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E75B" w14:textId="77A8DD28" w:rsidR="00ED1A8F" w:rsidRDefault="00000000">
      <w:pPr>
        <w:pStyle w:val="Heading1"/>
        <w:spacing w:before="0" w:after="420"/>
        <w:rPr>
          <w:color w:val="1B1C1D"/>
        </w:rPr>
      </w:pPr>
      <w:r>
        <w:rPr>
          <w:color w:val="1B1C1D"/>
        </w:rPr>
        <w:t>ESG Investing Trends: A Comprehensive Report</w:t>
      </w:r>
      <w:r w:rsidR="006D11BC">
        <w:rPr>
          <w:color w:val="1B1C1D"/>
        </w:rPr>
        <w:t xml:space="preserve"> </w:t>
      </w:r>
      <w:r w:rsidR="006D11BC">
        <w:rPr>
          <w:color w:val="1B1C1D"/>
          <w:highlight w:val="yellow"/>
        </w:rPr>
        <w:t>(THIS DOCUMENT HAS BEEN GENERATED BY AI DEEP RESEARCH AND HAS NOT BEEN FACT CHECKED – IT IS FOR IDEATION PURPOSES ONLY)</w:t>
      </w:r>
    </w:p>
    <w:p w14:paraId="42067589" w14:textId="77777777" w:rsidR="00ED1A8F" w:rsidRDefault="00000000">
      <w:pPr>
        <w:pStyle w:val="Heading2"/>
        <w:spacing w:before="0" w:after="120"/>
        <w:rPr>
          <w:color w:val="1B1C1D"/>
        </w:rPr>
      </w:pPr>
      <w:r>
        <w:rPr>
          <w:color w:val="1B1C1D"/>
        </w:rPr>
        <w:t>Introduction</w:t>
      </w:r>
    </w:p>
    <w:p w14:paraId="0CD7DCC5" w14:textId="77777777" w:rsidR="00ED1A8F" w:rsidRDefault="00000000">
      <w:pPr>
        <w:pBdr>
          <w:top w:val="nil"/>
          <w:left w:val="nil"/>
          <w:bottom w:val="nil"/>
          <w:right w:val="nil"/>
          <w:between w:val="nil"/>
        </w:pBdr>
        <w:spacing w:after="420"/>
        <w:rPr>
          <w:color w:val="1B1C1D"/>
        </w:rPr>
      </w:pPr>
      <w:r>
        <w:rPr>
          <w:color w:val="1B1C1D"/>
        </w:rPr>
        <w:t xml:space="preserve">Environmental, social, and governance (ESG) considerations are rapidly transforming the investment landscape. What began a few decades ago as values-based investing by a small group of investors has evolved into a global phenomenon, impacting the strategies of institutional investors, asset managers, and corporations. It's important to distinguish between ESG and the broader term "sustainable investing," which encompasses a wider array of approaches, including ESG analysis </w:t>
      </w:r>
      <w:r>
        <w:rPr>
          <w:color w:val="575B5F"/>
          <w:vertAlign w:val="superscript"/>
        </w:rPr>
        <w:t>1</w:t>
      </w:r>
      <w:r>
        <w:rPr>
          <w:color w:val="1B1C1D"/>
        </w:rPr>
        <w:t>. This report provides a comprehensive overview of ESG investing trends, looking at its historical evolution, current state, and future trajectory. We will examine these trends through the lens of an investment manager, specifically considering how firms like Marshall Wace are approaching ESG integration, risk management, and opportunity assessment.</w:t>
      </w:r>
    </w:p>
    <w:p w14:paraId="503D166E" w14:textId="77777777" w:rsidR="00ED1A8F" w:rsidRDefault="00000000">
      <w:pPr>
        <w:pStyle w:val="Heading2"/>
        <w:spacing w:before="0" w:after="120"/>
        <w:rPr>
          <w:color w:val="1B1C1D"/>
        </w:rPr>
      </w:pPr>
      <w:r>
        <w:rPr>
          <w:color w:val="1B1C1D"/>
        </w:rPr>
        <w:t>History of ESG Investing</w:t>
      </w:r>
    </w:p>
    <w:p w14:paraId="529261E3" w14:textId="77777777" w:rsidR="00ED1A8F" w:rsidRDefault="00000000">
      <w:pPr>
        <w:pBdr>
          <w:top w:val="nil"/>
          <w:left w:val="nil"/>
          <w:bottom w:val="nil"/>
          <w:right w:val="nil"/>
          <w:between w:val="nil"/>
        </w:pBdr>
        <w:spacing w:after="240"/>
        <w:rPr>
          <w:color w:val="1B1C1D"/>
        </w:rPr>
      </w:pPr>
      <w:r>
        <w:rPr>
          <w:color w:val="1B1C1D"/>
        </w:rPr>
        <w:t xml:space="preserve">The concept of integrating ethical considerations into investment decisions has a long history, dating back centuries. For example, in the 18th century, religious groups like the Quakers and Methodists incorporated social responsibility into their investment practices by excluding businesses involved in activities like slave labor </w:t>
      </w:r>
      <w:r>
        <w:rPr>
          <w:color w:val="575B5F"/>
          <w:vertAlign w:val="superscript"/>
        </w:rPr>
        <w:t>2</w:t>
      </w:r>
      <w:r>
        <w:rPr>
          <w:color w:val="1B1C1D"/>
        </w:rPr>
        <w:t xml:space="preserve">. The modern iteration of ESG investing can be traced back to the 1960s with the emergence of socially responsible investing (SRI). Early SRI efforts often focused on excluding companies involved in activities deemed harmful, such as tobacco production or weapons manufacturing </w:t>
      </w:r>
      <w:r>
        <w:rPr>
          <w:color w:val="575B5F"/>
          <w:vertAlign w:val="superscript"/>
        </w:rPr>
        <w:t>3</w:t>
      </w:r>
      <w:r>
        <w:rPr>
          <w:color w:val="1B1C1D"/>
        </w:rPr>
        <w:t xml:space="preserve">. In the 1970s, investors began to use their financial leverage to advocate for social change, with divestment from companies doing business in apartheid-era South Africa as a notable example </w:t>
      </w:r>
      <w:r>
        <w:rPr>
          <w:color w:val="575B5F"/>
          <w:vertAlign w:val="superscript"/>
        </w:rPr>
        <w:t>4</w:t>
      </w:r>
      <w:r>
        <w:rPr>
          <w:color w:val="1B1C1D"/>
        </w:rPr>
        <w:t>.</w:t>
      </w:r>
    </w:p>
    <w:p w14:paraId="54C218D5" w14:textId="77777777" w:rsidR="00ED1A8F" w:rsidRDefault="00000000">
      <w:pPr>
        <w:pBdr>
          <w:top w:val="nil"/>
          <w:left w:val="nil"/>
          <w:bottom w:val="nil"/>
          <w:right w:val="nil"/>
          <w:between w:val="nil"/>
        </w:pBdr>
        <w:spacing w:after="240"/>
        <w:rPr>
          <w:color w:val="1B1C1D"/>
        </w:rPr>
      </w:pPr>
      <w:r>
        <w:rPr>
          <w:color w:val="1B1C1D"/>
        </w:rPr>
        <w:t xml:space="preserve">It's important to acknowledge the "pre-modern" era of ESG investing, roughly ending in the early 1980s, where investor interest in non-financial operations was primarily focused on governance issues </w:t>
      </w:r>
      <w:r>
        <w:rPr>
          <w:color w:val="575B5F"/>
          <w:vertAlign w:val="superscript"/>
        </w:rPr>
        <w:t>5</w:t>
      </w:r>
      <w:r>
        <w:rPr>
          <w:color w:val="1B1C1D"/>
        </w:rPr>
        <w:t xml:space="preserve">. During the 1990s, the concept of sustainability gained traction, with the United Nations Framework Convention on Climate Change (UNFCCC) in 1992 and the "Triple Bottom Line" framework emphasizing the interconnectedness of people, planet, and profit </w:t>
      </w:r>
      <w:r>
        <w:rPr>
          <w:color w:val="575B5F"/>
          <w:vertAlign w:val="superscript"/>
        </w:rPr>
        <w:t>6</w:t>
      </w:r>
      <w:r>
        <w:rPr>
          <w:color w:val="1B1C1D"/>
        </w:rPr>
        <w:t xml:space="preserve">. The turn of the millennium saw the launch of the UN Global Compact, promoting responsible business practices, and the Global Reporting Initiative (GRI), providing a framework for sustainability reporting </w:t>
      </w:r>
      <w:r>
        <w:rPr>
          <w:color w:val="575B5F"/>
          <w:vertAlign w:val="superscript"/>
        </w:rPr>
        <w:t>7</w:t>
      </w:r>
      <w:r>
        <w:rPr>
          <w:color w:val="1B1C1D"/>
        </w:rPr>
        <w:t>.</w:t>
      </w:r>
    </w:p>
    <w:p w14:paraId="353F7547" w14:textId="77777777" w:rsidR="00ED1A8F" w:rsidRDefault="00000000">
      <w:pPr>
        <w:pBdr>
          <w:top w:val="nil"/>
          <w:left w:val="nil"/>
          <w:bottom w:val="nil"/>
          <w:right w:val="nil"/>
          <w:between w:val="nil"/>
        </w:pBdr>
        <w:spacing w:after="420"/>
        <w:rPr>
          <w:color w:val="1B1C1D"/>
        </w:rPr>
      </w:pPr>
      <w:r>
        <w:rPr>
          <w:color w:val="1B1C1D"/>
        </w:rPr>
        <w:t xml:space="preserve">A pivotal moment for ESG investing came in 2004 with the UN Global Compact's "Who Cares </w:t>
      </w:r>
      <w:r>
        <w:rPr>
          <w:color w:val="1B1C1D"/>
        </w:rPr>
        <w:lastRenderedPageBreak/>
        <w:t xml:space="preserve">Wins" report, which explicitly introduced the term "ESG" and highlighted its potential to improve long-term financial performance </w:t>
      </w:r>
      <w:r>
        <w:rPr>
          <w:color w:val="575B5F"/>
          <w:vertAlign w:val="superscript"/>
        </w:rPr>
        <w:t>4</w:t>
      </w:r>
      <w:r>
        <w:rPr>
          <w:color w:val="1B1C1D"/>
        </w:rPr>
        <w:t xml:space="preserve">. This report, along with a 2005 legal study by Freshfields Bruckhaus Deringer, helped to solidify the view that ESG considerations are consistent with fiduciary duty </w:t>
      </w:r>
      <w:r>
        <w:rPr>
          <w:color w:val="575B5F"/>
          <w:vertAlign w:val="superscript"/>
        </w:rPr>
        <w:t>8</w:t>
      </w:r>
      <w:r>
        <w:rPr>
          <w:color w:val="1B1C1D"/>
        </w:rPr>
        <w:t xml:space="preserve">. Over time, the focus of ESG investing has shifted from simply excluding certain companies to more proactive approaches, such as engaging with companies to improve their ESG performance and using shareholder activism to advocate for change </w:t>
      </w:r>
      <w:r>
        <w:rPr>
          <w:color w:val="575B5F"/>
          <w:vertAlign w:val="superscript"/>
        </w:rPr>
        <w:t>9</w:t>
      </w:r>
      <w:r>
        <w:rPr>
          <w:color w:val="1B1C1D"/>
        </w:rPr>
        <w:t>.</w:t>
      </w:r>
    </w:p>
    <w:p w14:paraId="5E82ECB9" w14:textId="77777777" w:rsidR="00ED1A8F" w:rsidRDefault="00000000">
      <w:pPr>
        <w:pStyle w:val="Heading2"/>
        <w:spacing w:before="0" w:after="120"/>
        <w:rPr>
          <w:color w:val="1B1C1D"/>
        </w:rPr>
      </w:pPr>
      <w:r>
        <w:rPr>
          <w:color w:val="1B1C1D"/>
        </w:rPr>
        <w:t>Regulatory Landscape for ESG Investing</w:t>
      </w:r>
    </w:p>
    <w:p w14:paraId="5FC05D6E" w14:textId="77777777" w:rsidR="00ED1A8F" w:rsidRDefault="00000000">
      <w:pPr>
        <w:pBdr>
          <w:top w:val="nil"/>
          <w:left w:val="nil"/>
          <w:bottom w:val="nil"/>
          <w:right w:val="nil"/>
          <w:between w:val="nil"/>
        </w:pBdr>
        <w:spacing w:after="240"/>
        <w:rPr>
          <w:color w:val="1B1C1D"/>
        </w:rPr>
      </w:pPr>
      <w:r>
        <w:rPr>
          <w:color w:val="1B1C1D"/>
        </w:rPr>
        <w:t xml:space="preserve">The regulatory landscape for ESG investing is evolving rapidly, with governments and regulators worldwide introducing new rules and guidelines to promote transparency, standardize reporting, and prevent greenwashing. This global push is driven by several factors, including the need for standardized data, the demand for transparency from investors, and the role of governments and regulators in bridging the gap and ensuring that investors have access to reliable and comparable ESG information </w:t>
      </w:r>
      <w:r>
        <w:rPr>
          <w:color w:val="575B5F"/>
          <w:vertAlign w:val="superscript"/>
        </w:rPr>
        <w:t>11</w:t>
      </w:r>
      <w:r>
        <w:rPr>
          <w:color w:val="1B1C1D"/>
        </w:rPr>
        <w:t>.</w:t>
      </w:r>
    </w:p>
    <w:p w14:paraId="71CD3833" w14:textId="77777777" w:rsidR="00ED1A8F" w:rsidRDefault="00000000">
      <w:pPr>
        <w:pBdr>
          <w:top w:val="nil"/>
          <w:left w:val="nil"/>
          <w:bottom w:val="nil"/>
          <w:right w:val="nil"/>
          <w:between w:val="nil"/>
        </w:pBdr>
        <w:spacing w:after="120"/>
        <w:rPr>
          <w:b/>
          <w:color w:val="1B1C1D"/>
        </w:rPr>
      </w:pPr>
      <w:r>
        <w:rPr>
          <w:b/>
          <w:color w:val="1B1C1D"/>
        </w:rPr>
        <w:t>Current Regulations</w:t>
      </w:r>
    </w:p>
    <w:p w14:paraId="68F1E44D" w14:textId="77777777" w:rsidR="00ED1A8F" w:rsidRDefault="00000000">
      <w:pPr>
        <w:numPr>
          <w:ilvl w:val="0"/>
          <w:numId w:val="1"/>
        </w:numPr>
        <w:pBdr>
          <w:top w:val="nil"/>
          <w:left w:val="nil"/>
          <w:bottom w:val="nil"/>
          <w:right w:val="nil"/>
          <w:between w:val="nil"/>
        </w:pBdr>
        <w:spacing w:before="120"/>
      </w:pPr>
      <w:r>
        <w:rPr>
          <w:b/>
          <w:color w:val="1B1C1D"/>
        </w:rPr>
        <w:t>EU Sustainable Finance Disclosure Regulation (SFDR):</w:t>
      </w:r>
      <w:r>
        <w:rPr>
          <w:color w:val="1B1C1D"/>
        </w:rPr>
        <w:t xml:space="preserve"> Requires financial market participants to disclose how they integrate ESG factors into their investment decisions </w:t>
      </w:r>
      <w:r>
        <w:rPr>
          <w:color w:val="575B5F"/>
          <w:vertAlign w:val="superscript"/>
        </w:rPr>
        <w:t>12</w:t>
      </w:r>
      <w:r>
        <w:rPr>
          <w:color w:val="1B1C1D"/>
        </w:rPr>
        <w:t>.</w:t>
      </w:r>
    </w:p>
    <w:p w14:paraId="22D04DD8" w14:textId="77777777" w:rsidR="00ED1A8F" w:rsidRDefault="00000000">
      <w:pPr>
        <w:numPr>
          <w:ilvl w:val="0"/>
          <w:numId w:val="1"/>
        </w:numPr>
        <w:pBdr>
          <w:top w:val="nil"/>
          <w:left w:val="nil"/>
          <w:bottom w:val="nil"/>
          <w:right w:val="nil"/>
          <w:between w:val="nil"/>
        </w:pBdr>
      </w:pPr>
      <w:r>
        <w:rPr>
          <w:b/>
          <w:color w:val="1B1C1D"/>
        </w:rPr>
        <w:t>EU Taxonomy:</w:t>
      </w:r>
      <w:r>
        <w:rPr>
          <w:color w:val="1B1C1D"/>
        </w:rPr>
        <w:t xml:space="preserve"> Establishes a classification system for environmentally sustainable economic activities </w:t>
      </w:r>
      <w:r>
        <w:rPr>
          <w:color w:val="575B5F"/>
          <w:vertAlign w:val="superscript"/>
        </w:rPr>
        <w:t>12</w:t>
      </w:r>
      <w:r>
        <w:rPr>
          <w:color w:val="1B1C1D"/>
        </w:rPr>
        <w:t>.</w:t>
      </w:r>
    </w:p>
    <w:p w14:paraId="2C471237" w14:textId="77777777" w:rsidR="00ED1A8F" w:rsidRDefault="00000000">
      <w:pPr>
        <w:numPr>
          <w:ilvl w:val="0"/>
          <w:numId w:val="1"/>
        </w:numPr>
        <w:pBdr>
          <w:top w:val="nil"/>
          <w:left w:val="nil"/>
          <w:bottom w:val="nil"/>
          <w:right w:val="nil"/>
          <w:between w:val="nil"/>
        </w:pBdr>
      </w:pPr>
      <w:r>
        <w:rPr>
          <w:b/>
          <w:color w:val="1B1C1D"/>
        </w:rPr>
        <w:t>EU Corporate Sustainability Reporting Directive (CSRD):</w:t>
      </w:r>
      <w:r>
        <w:rPr>
          <w:color w:val="1B1C1D"/>
        </w:rPr>
        <w:t xml:space="preserve"> Expands the scope and detail of ESG disclosures for companies </w:t>
      </w:r>
      <w:r>
        <w:rPr>
          <w:color w:val="575B5F"/>
          <w:vertAlign w:val="superscript"/>
        </w:rPr>
        <w:t>12</w:t>
      </w:r>
      <w:r>
        <w:rPr>
          <w:color w:val="1B1C1D"/>
        </w:rPr>
        <w:t>.</w:t>
      </w:r>
    </w:p>
    <w:p w14:paraId="3D928B0B" w14:textId="77777777" w:rsidR="00ED1A8F" w:rsidRDefault="00000000">
      <w:pPr>
        <w:numPr>
          <w:ilvl w:val="0"/>
          <w:numId w:val="1"/>
        </w:numPr>
        <w:pBdr>
          <w:top w:val="nil"/>
          <w:left w:val="nil"/>
          <w:bottom w:val="nil"/>
          <w:right w:val="nil"/>
          <w:between w:val="nil"/>
        </w:pBdr>
      </w:pPr>
      <w:r>
        <w:rPr>
          <w:b/>
          <w:color w:val="1B1C1D"/>
        </w:rPr>
        <w:t>SEC Climate Disclosure Proposal:</w:t>
      </w:r>
      <w:r>
        <w:rPr>
          <w:color w:val="1B1C1D"/>
        </w:rPr>
        <w:t xml:space="preserve"> Requires companies to disclose their greenhouse gas emissions and climate-related risks </w:t>
      </w:r>
      <w:r>
        <w:rPr>
          <w:color w:val="575B5F"/>
          <w:vertAlign w:val="superscript"/>
        </w:rPr>
        <w:t>13</w:t>
      </w:r>
      <w:r>
        <w:rPr>
          <w:color w:val="1B1C1D"/>
        </w:rPr>
        <w:t>.</w:t>
      </w:r>
    </w:p>
    <w:p w14:paraId="39ECEE47" w14:textId="77777777" w:rsidR="00ED1A8F" w:rsidRDefault="00000000">
      <w:pPr>
        <w:numPr>
          <w:ilvl w:val="0"/>
          <w:numId w:val="1"/>
        </w:numPr>
        <w:pBdr>
          <w:top w:val="nil"/>
          <w:left w:val="nil"/>
          <w:bottom w:val="nil"/>
          <w:right w:val="nil"/>
          <w:between w:val="nil"/>
        </w:pBdr>
      </w:pPr>
      <w:r>
        <w:rPr>
          <w:b/>
          <w:color w:val="1B1C1D"/>
        </w:rPr>
        <w:t>EU Regulation on Eco-design of Products:</w:t>
      </w:r>
      <w:r>
        <w:rPr>
          <w:color w:val="1B1C1D"/>
        </w:rPr>
        <w:t xml:space="preserve"> Introduces rules aimed at reducing the environmental impact of products and minimizing waste </w:t>
      </w:r>
      <w:r>
        <w:rPr>
          <w:color w:val="575B5F"/>
          <w:vertAlign w:val="superscript"/>
        </w:rPr>
        <w:t>14</w:t>
      </w:r>
      <w:r>
        <w:rPr>
          <w:color w:val="1B1C1D"/>
        </w:rPr>
        <w:t>.</w:t>
      </w:r>
    </w:p>
    <w:p w14:paraId="517DE5FF" w14:textId="77777777" w:rsidR="00ED1A8F" w:rsidRDefault="00000000">
      <w:pPr>
        <w:numPr>
          <w:ilvl w:val="0"/>
          <w:numId w:val="1"/>
        </w:numPr>
        <w:pBdr>
          <w:top w:val="nil"/>
          <w:left w:val="nil"/>
          <w:bottom w:val="nil"/>
          <w:right w:val="nil"/>
          <w:between w:val="nil"/>
        </w:pBdr>
        <w:spacing w:after="120"/>
      </w:pPr>
      <w:r>
        <w:rPr>
          <w:b/>
          <w:color w:val="1B1C1D"/>
        </w:rPr>
        <w:t>EU Deforestation and Forest Degradation Regulation:</w:t>
      </w:r>
      <w:r>
        <w:rPr>
          <w:color w:val="1B1C1D"/>
        </w:rPr>
        <w:t xml:space="preserve"> Controls trade in products linked to deforestation and forest degradation to promote sustainable supply chains </w:t>
      </w:r>
      <w:r>
        <w:rPr>
          <w:color w:val="575B5F"/>
          <w:vertAlign w:val="superscript"/>
        </w:rPr>
        <w:t>14</w:t>
      </w:r>
      <w:r>
        <w:rPr>
          <w:color w:val="1B1C1D"/>
        </w:rPr>
        <w:t>.</w:t>
      </w:r>
    </w:p>
    <w:p w14:paraId="65ED370F" w14:textId="77777777" w:rsidR="00ED1A8F" w:rsidRDefault="00000000">
      <w:pPr>
        <w:pBdr>
          <w:top w:val="nil"/>
          <w:left w:val="nil"/>
          <w:bottom w:val="nil"/>
          <w:right w:val="nil"/>
          <w:between w:val="nil"/>
        </w:pBdr>
        <w:spacing w:before="240" w:after="120"/>
        <w:rPr>
          <w:b/>
          <w:color w:val="1B1C1D"/>
        </w:rPr>
      </w:pPr>
      <w:r>
        <w:rPr>
          <w:b/>
          <w:color w:val="1B1C1D"/>
        </w:rPr>
        <w:t>Proposed Regulations</w:t>
      </w:r>
    </w:p>
    <w:p w14:paraId="586628F8" w14:textId="77777777" w:rsidR="00ED1A8F" w:rsidRDefault="00000000">
      <w:pPr>
        <w:numPr>
          <w:ilvl w:val="0"/>
          <w:numId w:val="2"/>
        </w:numPr>
        <w:pBdr>
          <w:top w:val="nil"/>
          <w:left w:val="nil"/>
          <w:bottom w:val="nil"/>
          <w:right w:val="nil"/>
          <w:between w:val="nil"/>
        </w:pBdr>
        <w:spacing w:before="120"/>
      </w:pPr>
      <w:r>
        <w:rPr>
          <w:b/>
          <w:color w:val="1B1C1D"/>
        </w:rPr>
        <w:t>EU Green Claims Directive:</w:t>
      </w:r>
      <w:r>
        <w:rPr>
          <w:color w:val="1B1C1D"/>
        </w:rPr>
        <w:t xml:space="preserve"> Sets out rules to prevent greenwashing by ensuring that environmental claims on products are clear and accurate </w:t>
      </w:r>
      <w:r>
        <w:rPr>
          <w:color w:val="575B5F"/>
          <w:vertAlign w:val="superscript"/>
        </w:rPr>
        <w:t>15</w:t>
      </w:r>
      <w:r>
        <w:rPr>
          <w:color w:val="1B1C1D"/>
        </w:rPr>
        <w:t>.</w:t>
      </w:r>
    </w:p>
    <w:p w14:paraId="623E88DC" w14:textId="77777777" w:rsidR="00ED1A8F" w:rsidRDefault="00000000">
      <w:pPr>
        <w:numPr>
          <w:ilvl w:val="0"/>
          <w:numId w:val="2"/>
        </w:numPr>
        <w:pBdr>
          <w:top w:val="nil"/>
          <w:left w:val="nil"/>
          <w:bottom w:val="nil"/>
          <w:right w:val="nil"/>
          <w:between w:val="nil"/>
        </w:pBdr>
      </w:pPr>
      <w:r>
        <w:rPr>
          <w:b/>
          <w:color w:val="1B1C1D"/>
        </w:rPr>
        <w:t>EU Deforestation-Free Products Regulation:</w:t>
      </w:r>
      <w:r>
        <w:rPr>
          <w:color w:val="1B1C1D"/>
        </w:rPr>
        <w:t xml:space="preserve"> Imposes due diligence obligations on companies to ensure that products do not contribute to deforestation </w:t>
      </w:r>
      <w:r>
        <w:rPr>
          <w:color w:val="575B5F"/>
          <w:vertAlign w:val="superscript"/>
        </w:rPr>
        <w:t>15</w:t>
      </w:r>
      <w:r>
        <w:rPr>
          <w:color w:val="1B1C1D"/>
        </w:rPr>
        <w:t>.</w:t>
      </w:r>
    </w:p>
    <w:p w14:paraId="141546CD" w14:textId="77777777" w:rsidR="00ED1A8F" w:rsidRDefault="00000000">
      <w:pPr>
        <w:numPr>
          <w:ilvl w:val="0"/>
          <w:numId w:val="2"/>
        </w:numPr>
        <w:pBdr>
          <w:top w:val="nil"/>
          <w:left w:val="nil"/>
          <w:bottom w:val="nil"/>
          <w:right w:val="nil"/>
          <w:between w:val="nil"/>
        </w:pBdr>
      </w:pPr>
      <w:r>
        <w:rPr>
          <w:b/>
          <w:color w:val="1B1C1D"/>
        </w:rPr>
        <w:t>Global Biodiversity Framework:</w:t>
      </w:r>
      <w:r>
        <w:rPr>
          <w:color w:val="1B1C1D"/>
        </w:rPr>
        <w:t xml:space="preserve"> Sets targets for biodiversity conservation and sustainable use of natural resources </w:t>
      </w:r>
      <w:r>
        <w:rPr>
          <w:color w:val="575B5F"/>
          <w:vertAlign w:val="superscript"/>
        </w:rPr>
        <w:t>16</w:t>
      </w:r>
      <w:r>
        <w:rPr>
          <w:color w:val="1B1C1D"/>
        </w:rPr>
        <w:t>.</w:t>
      </w:r>
    </w:p>
    <w:p w14:paraId="0F49E903" w14:textId="77777777" w:rsidR="00ED1A8F" w:rsidRDefault="00000000">
      <w:pPr>
        <w:numPr>
          <w:ilvl w:val="0"/>
          <w:numId w:val="2"/>
        </w:numPr>
        <w:pBdr>
          <w:top w:val="nil"/>
          <w:left w:val="nil"/>
          <w:bottom w:val="nil"/>
          <w:right w:val="nil"/>
          <w:between w:val="nil"/>
        </w:pBdr>
        <w:spacing w:after="120"/>
      </w:pPr>
      <w:r>
        <w:rPr>
          <w:b/>
          <w:color w:val="1B1C1D"/>
        </w:rPr>
        <w:t>US SEC Climate-Related Disclosure Rule:</w:t>
      </w:r>
      <w:r>
        <w:rPr>
          <w:color w:val="1B1C1D"/>
        </w:rPr>
        <w:t xml:space="preserve"> Requires companies to report on their greenhouse gas emissions and other climate matters, potentially impacting their decarbonization strategies and risk management processes </w:t>
      </w:r>
      <w:r>
        <w:rPr>
          <w:color w:val="575B5F"/>
          <w:vertAlign w:val="superscript"/>
        </w:rPr>
        <w:t>16</w:t>
      </w:r>
      <w:r>
        <w:rPr>
          <w:color w:val="1B1C1D"/>
        </w:rPr>
        <w:t>.</w:t>
      </w:r>
    </w:p>
    <w:p w14:paraId="217CD6F5" w14:textId="77777777" w:rsidR="00ED1A8F" w:rsidRDefault="00000000">
      <w:pPr>
        <w:pBdr>
          <w:top w:val="nil"/>
          <w:left w:val="nil"/>
          <w:bottom w:val="nil"/>
          <w:right w:val="nil"/>
          <w:between w:val="nil"/>
        </w:pBdr>
        <w:spacing w:before="240" w:after="420"/>
        <w:rPr>
          <w:color w:val="1B1C1D"/>
        </w:rPr>
      </w:pPr>
      <w:r>
        <w:rPr>
          <w:color w:val="1B1C1D"/>
        </w:rPr>
        <w:t>These regulations are driving greater transparency and accountability in ESG investing, but they also present challenges for companies and investors in terms of compliance and data management.</w:t>
      </w:r>
    </w:p>
    <w:p w14:paraId="4D4F37B1" w14:textId="77777777" w:rsidR="00ED1A8F" w:rsidRDefault="00000000">
      <w:pPr>
        <w:pStyle w:val="Heading2"/>
        <w:spacing w:before="0" w:after="120"/>
        <w:rPr>
          <w:color w:val="1B1C1D"/>
        </w:rPr>
      </w:pPr>
      <w:r>
        <w:rPr>
          <w:color w:val="1B1C1D"/>
        </w:rPr>
        <w:t>Current State of ESG Investing</w:t>
      </w:r>
    </w:p>
    <w:p w14:paraId="73184E19" w14:textId="77777777" w:rsidR="00ED1A8F" w:rsidRDefault="00000000">
      <w:pPr>
        <w:pBdr>
          <w:top w:val="nil"/>
          <w:left w:val="nil"/>
          <w:bottom w:val="nil"/>
          <w:right w:val="nil"/>
          <w:between w:val="nil"/>
        </w:pBdr>
        <w:spacing w:after="240"/>
        <w:rPr>
          <w:color w:val="1B1C1D"/>
        </w:rPr>
      </w:pPr>
      <w:r>
        <w:rPr>
          <w:color w:val="1B1C1D"/>
        </w:rPr>
        <w:t xml:space="preserve">ESG investing has experienced remarkable growth in recent years. In 2022, the global ESG investing market size was estimated at USD 17.2 trillion, and it is projected to reach USD 46.5 trillion by 2032, growing at a compound annual growth rate (CAGR) of 9.4% </w:t>
      </w:r>
      <w:r>
        <w:rPr>
          <w:color w:val="575B5F"/>
          <w:vertAlign w:val="superscript"/>
        </w:rPr>
        <w:t>17</w:t>
      </w:r>
      <w:r>
        <w:rPr>
          <w:color w:val="1B1C1D"/>
        </w:rPr>
        <w:t xml:space="preserve">. Other estimates place the market size at USD 25.1 trillion in 2023, with a projected CAGR of 18.8% from 2024 to 2030 </w:t>
      </w:r>
      <w:r>
        <w:rPr>
          <w:color w:val="575B5F"/>
          <w:vertAlign w:val="superscript"/>
        </w:rPr>
        <w:t>18</w:t>
      </w:r>
      <w:r>
        <w:rPr>
          <w:color w:val="1B1C1D"/>
        </w:rPr>
        <w:t xml:space="preserve">. In the US, the sustainable investment market reached $6.5 trillion in 2024, representing 12% of the overall $52.5 trillion market </w:t>
      </w:r>
      <w:r>
        <w:rPr>
          <w:color w:val="575B5F"/>
          <w:vertAlign w:val="superscript"/>
        </w:rPr>
        <w:t>19</w:t>
      </w:r>
      <w:r>
        <w:rPr>
          <w:color w:val="1B1C1D"/>
        </w:rPr>
        <w:t>.</w:t>
      </w:r>
    </w:p>
    <w:p w14:paraId="06791C42" w14:textId="77777777" w:rsidR="00ED1A8F" w:rsidRDefault="00000000">
      <w:pPr>
        <w:pBdr>
          <w:top w:val="nil"/>
          <w:left w:val="nil"/>
          <w:bottom w:val="nil"/>
          <w:right w:val="nil"/>
          <w:between w:val="nil"/>
        </w:pBdr>
        <w:spacing w:after="120"/>
        <w:rPr>
          <w:color w:val="1B1C1D"/>
        </w:rPr>
      </w:pPr>
      <w:r>
        <w:rPr>
          <w:color w:val="1B1C1D"/>
        </w:rPr>
        <w:t>Several factors are driving this growth:</w:t>
      </w:r>
    </w:p>
    <w:p w14:paraId="6F3DB729" w14:textId="77777777" w:rsidR="00ED1A8F" w:rsidRDefault="00000000">
      <w:pPr>
        <w:numPr>
          <w:ilvl w:val="0"/>
          <w:numId w:val="3"/>
        </w:numPr>
        <w:pBdr>
          <w:top w:val="nil"/>
          <w:left w:val="nil"/>
          <w:bottom w:val="nil"/>
          <w:right w:val="nil"/>
          <w:between w:val="nil"/>
        </w:pBdr>
        <w:spacing w:before="120"/>
      </w:pPr>
      <w:r>
        <w:rPr>
          <w:b/>
          <w:color w:val="1B1C1D"/>
        </w:rPr>
        <w:t>Increased awareness of ESG issues:</w:t>
      </w:r>
      <w:r>
        <w:rPr>
          <w:color w:val="1B1C1D"/>
        </w:rPr>
        <w:t xml:space="preserve"> Investors and consumers are increasingly aware of the social and environmental challenges facing the world, and they are demanding that companies take responsibility for their impacts. The increased awareness of ESG issues is </w:t>
      </w:r>
      <w:r>
        <w:rPr>
          <w:color w:val="1B1C1D"/>
        </w:rPr>
        <w:lastRenderedPageBreak/>
        <w:t xml:space="preserve">not a standalone phenomenon but rather a result of various interconnected factors, including heightened media coverage of ESG topics, growing consumer activism demanding corporate responsibility, and the increasing visibility of climate change impacts such as extreme weather events </w:t>
      </w:r>
      <w:r>
        <w:rPr>
          <w:color w:val="575B5F"/>
          <w:vertAlign w:val="superscript"/>
        </w:rPr>
        <w:t>13</w:t>
      </w:r>
      <w:r>
        <w:rPr>
          <w:color w:val="1B1C1D"/>
        </w:rPr>
        <w:t>.</w:t>
      </w:r>
    </w:p>
    <w:p w14:paraId="2DA8A006" w14:textId="77777777" w:rsidR="00ED1A8F" w:rsidRDefault="00000000">
      <w:pPr>
        <w:numPr>
          <w:ilvl w:val="0"/>
          <w:numId w:val="3"/>
        </w:numPr>
        <w:pBdr>
          <w:top w:val="nil"/>
          <w:left w:val="nil"/>
          <w:bottom w:val="nil"/>
          <w:right w:val="nil"/>
          <w:between w:val="nil"/>
        </w:pBdr>
      </w:pPr>
      <w:r>
        <w:rPr>
          <w:b/>
          <w:color w:val="1B1C1D"/>
        </w:rPr>
        <w:t>Regulatory developments:</w:t>
      </w:r>
      <w:r>
        <w:rPr>
          <w:color w:val="1B1C1D"/>
        </w:rPr>
        <w:t xml:space="preserve"> Governments and regulators worldwide are introducing ESG-related regulations, such as mandatory disclosure requirements and sustainability reporting standards, which are driving greater transparency and accountability.</w:t>
      </w:r>
    </w:p>
    <w:p w14:paraId="390FD109" w14:textId="77777777" w:rsidR="00ED1A8F" w:rsidRDefault="00000000">
      <w:pPr>
        <w:numPr>
          <w:ilvl w:val="0"/>
          <w:numId w:val="3"/>
        </w:numPr>
        <w:pBdr>
          <w:top w:val="nil"/>
          <w:left w:val="nil"/>
          <w:bottom w:val="nil"/>
          <w:right w:val="nil"/>
          <w:between w:val="nil"/>
        </w:pBdr>
      </w:pPr>
      <w:r>
        <w:rPr>
          <w:b/>
          <w:color w:val="1B1C1D"/>
        </w:rPr>
        <w:t>Investor demand:</w:t>
      </w:r>
      <w:r>
        <w:rPr>
          <w:color w:val="1B1C1D"/>
        </w:rPr>
        <w:t xml:space="preserve"> Both institutional and retail investors are seeking ESG-aligned investment products, driven by a growing understanding of the financial materiality of ESG factors. Acting on ESG is no longer optional for asset managers who wish to preserve and acquire assets under management (AUM) </w:t>
      </w:r>
      <w:r>
        <w:rPr>
          <w:color w:val="575B5F"/>
          <w:vertAlign w:val="superscript"/>
        </w:rPr>
        <w:t>21</w:t>
      </w:r>
      <w:r>
        <w:rPr>
          <w:color w:val="1B1C1D"/>
        </w:rPr>
        <w:t>.</w:t>
      </w:r>
    </w:p>
    <w:p w14:paraId="2ED30B5B" w14:textId="77777777" w:rsidR="00ED1A8F" w:rsidRDefault="00000000">
      <w:pPr>
        <w:numPr>
          <w:ilvl w:val="0"/>
          <w:numId w:val="3"/>
        </w:numPr>
        <w:pBdr>
          <w:top w:val="nil"/>
          <w:left w:val="nil"/>
          <w:bottom w:val="nil"/>
          <w:right w:val="nil"/>
          <w:between w:val="nil"/>
        </w:pBdr>
      </w:pPr>
      <w:r>
        <w:rPr>
          <w:b/>
          <w:color w:val="1B1C1D"/>
        </w:rPr>
        <w:t>Improved ESG data and research:</w:t>
      </w:r>
      <w:r>
        <w:rPr>
          <w:color w:val="1B1C1D"/>
        </w:rPr>
        <w:t xml:space="preserve"> The availability of more robust ESG data and analytics has enabled investors to better assess and integrate ESG factors into their portfolios.</w:t>
      </w:r>
    </w:p>
    <w:p w14:paraId="716767AA" w14:textId="77777777" w:rsidR="00ED1A8F" w:rsidRDefault="00000000">
      <w:pPr>
        <w:numPr>
          <w:ilvl w:val="0"/>
          <w:numId w:val="3"/>
        </w:numPr>
        <w:pBdr>
          <w:top w:val="nil"/>
          <w:left w:val="nil"/>
          <w:bottom w:val="nil"/>
          <w:right w:val="nil"/>
          <w:between w:val="nil"/>
        </w:pBdr>
        <w:spacing w:after="120"/>
      </w:pPr>
      <w:r>
        <w:rPr>
          <w:b/>
          <w:color w:val="1B1C1D"/>
        </w:rPr>
        <w:t>Evidence of financial performance:</w:t>
      </w:r>
      <w:r>
        <w:rPr>
          <w:color w:val="1B1C1D"/>
        </w:rPr>
        <w:t xml:space="preserve"> A growing body of research suggests that companies with strong ESG performance often outperform their peers in the long run, reinforcing the business case for ESG integration </w:t>
      </w:r>
      <w:r>
        <w:rPr>
          <w:color w:val="575B5F"/>
          <w:vertAlign w:val="superscript"/>
        </w:rPr>
        <w:t>22</w:t>
      </w:r>
      <w:r>
        <w:rPr>
          <w:color w:val="1B1C1D"/>
        </w:rPr>
        <w:t>.</w:t>
      </w:r>
    </w:p>
    <w:p w14:paraId="2700DB25" w14:textId="77777777" w:rsidR="00ED1A8F" w:rsidRDefault="00000000">
      <w:pPr>
        <w:pBdr>
          <w:top w:val="nil"/>
          <w:left w:val="nil"/>
          <w:bottom w:val="nil"/>
          <w:right w:val="nil"/>
          <w:between w:val="nil"/>
        </w:pBdr>
        <w:spacing w:before="240" w:after="120"/>
        <w:rPr>
          <w:color w:val="1B1C1D"/>
        </w:rPr>
      </w:pPr>
      <w:r>
        <w:rPr>
          <w:color w:val="1B1C1D"/>
        </w:rPr>
        <w:t>Despite this positive momentum, ESG investing faces challenges:</w:t>
      </w:r>
    </w:p>
    <w:p w14:paraId="66E3F3FB" w14:textId="77777777" w:rsidR="00ED1A8F" w:rsidRDefault="00000000">
      <w:pPr>
        <w:numPr>
          <w:ilvl w:val="0"/>
          <w:numId w:val="4"/>
        </w:numPr>
        <w:pBdr>
          <w:top w:val="nil"/>
          <w:left w:val="nil"/>
          <w:bottom w:val="nil"/>
          <w:right w:val="nil"/>
          <w:between w:val="nil"/>
        </w:pBdr>
        <w:spacing w:before="120"/>
      </w:pPr>
      <w:r>
        <w:rPr>
          <w:b/>
          <w:color w:val="1B1C1D"/>
        </w:rPr>
        <w:t>Slowdown in Growth:</w:t>
      </w:r>
      <w:r>
        <w:rPr>
          <w:color w:val="1B1C1D"/>
        </w:rPr>
        <w:t xml:space="preserve"> The explosive growth of ESG funds witnessed from 2018 to 2021 experienced a slowdown in 2022 due to factors like federal interest rate hikes, lingering supply chain issues, and the looming fear of a recession </w:t>
      </w:r>
      <w:r>
        <w:rPr>
          <w:color w:val="575B5F"/>
          <w:vertAlign w:val="superscript"/>
        </w:rPr>
        <w:t>23</w:t>
      </w:r>
      <w:r>
        <w:rPr>
          <w:color w:val="1B1C1D"/>
        </w:rPr>
        <w:t>.</w:t>
      </w:r>
    </w:p>
    <w:p w14:paraId="5213C058" w14:textId="77777777" w:rsidR="00ED1A8F" w:rsidRDefault="00000000">
      <w:pPr>
        <w:numPr>
          <w:ilvl w:val="0"/>
          <w:numId w:val="4"/>
        </w:numPr>
        <w:pBdr>
          <w:top w:val="nil"/>
          <w:left w:val="nil"/>
          <w:bottom w:val="nil"/>
          <w:right w:val="nil"/>
          <w:between w:val="nil"/>
        </w:pBdr>
      </w:pPr>
      <w:r>
        <w:rPr>
          <w:b/>
          <w:color w:val="1B1C1D"/>
        </w:rPr>
        <w:t>Lack of standardized metrics and reporting:</w:t>
      </w:r>
      <w:r>
        <w:rPr>
          <w:color w:val="1B1C1D"/>
        </w:rPr>
        <w:t xml:space="preserve"> The absence of consistent ESG data and reporting frameworks makes it difficult to compare companies and assess their true performance </w:t>
      </w:r>
      <w:r>
        <w:rPr>
          <w:color w:val="575B5F"/>
          <w:vertAlign w:val="superscript"/>
        </w:rPr>
        <w:t>24</w:t>
      </w:r>
      <w:r>
        <w:rPr>
          <w:color w:val="1B1C1D"/>
        </w:rPr>
        <w:t>.</w:t>
      </w:r>
    </w:p>
    <w:p w14:paraId="5AC6D9D7" w14:textId="77777777" w:rsidR="00ED1A8F" w:rsidRDefault="00000000">
      <w:pPr>
        <w:numPr>
          <w:ilvl w:val="0"/>
          <w:numId w:val="4"/>
        </w:numPr>
        <w:pBdr>
          <w:top w:val="nil"/>
          <w:left w:val="nil"/>
          <w:bottom w:val="nil"/>
          <w:right w:val="nil"/>
          <w:between w:val="nil"/>
        </w:pBdr>
      </w:pPr>
      <w:r>
        <w:rPr>
          <w:b/>
          <w:color w:val="1B1C1D"/>
        </w:rPr>
        <w:t>Concerns about greenwashing:</w:t>
      </w:r>
      <w:r>
        <w:rPr>
          <w:color w:val="1B1C1D"/>
        </w:rPr>
        <w:t xml:space="preserve"> Investors are increasingly wary of companies that exaggerate their ESG credentials, highlighting the need for greater transparency and scrutiny </w:t>
      </w:r>
      <w:r>
        <w:rPr>
          <w:color w:val="575B5F"/>
          <w:vertAlign w:val="superscript"/>
        </w:rPr>
        <w:t>13</w:t>
      </w:r>
      <w:r>
        <w:rPr>
          <w:color w:val="1B1C1D"/>
        </w:rPr>
        <w:t>.</w:t>
      </w:r>
    </w:p>
    <w:p w14:paraId="19A00033" w14:textId="77777777" w:rsidR="00ED1A8F" w:rsidRDefault="00000000">
      <w:pPr>
        <w:numPr>
          <w:ilvl w:val="0"/>
          <w:numId w:val="4"/>
        </w:numPr>
        <w:pBdr>
          <w:top w:val="nil"/>
          <w:left w:val="nil"/>
          <w:bottom w:val="nil"/>
          <w:right w:val="nil"/>
          <w:between w:val="nil"/>
        </w:pBdr>
        <w:spacing w:after="120"/>
      </w:pPr>
      <w:r>
        <w:rPr>
          <w:b/>
          <w:color w:val="1B1C1D"/>
        </w:rPr>
        <w:t>Political and ideological opposition:</w:t>
      </w:r>
      <w:r>
        <w:rPr>
          <w:color w:val="1B1C1D"/>
        </w:rPr>
        <w:t xml:space="preserve"> In some regions, particularly the United States, ESG investing has faced political backlash, creating uncertainty and potentially hindering its growth </w:t>
      </w:r>
      <w:r>
        <w:rPr>
          <w:color w:val="575B5F"/>
          <w:vertAlign w:val="superscript"/>
        </w:rPr>
        <w:t>25</w:t>
      </w:r>
      <w:r>
        <w:rPr>
          <w:color w:val="1B1C1D"/>
        </w:rPr>
        <w:t xml:space="preserve">. This backlash has contributed to outflows from ESG funds and a slowdown in the launch of new ESG products </w:t>
      </w:r>
      <w:r>
        <w:rPr>
          <w:color w:val="575B5F"/>
          <w:vertAlign w:val="superscript"/>
        </w:rPr>
        <w:t>26</w:t>
      </w:r>
      <w:r>
        <w:rPr>
          <w:color w:val="1B1C1D"/>
        </w:rPr>
        <w:t>.</w:t>
      </w:r>
    </w:p>
    <w:p w14:paraId="2A345801" w14:textId="77777777" w:rsidR="00ED1A8F" w:rsidRDefault="00000000">
      <w:pPr>
        <w:pStyle w:val="Heading2"/>
        <w:spacing w:before="420" w:after="120"/>
        <w:rPr>
          <w:color w:val="1B1C1D"/>
        </w:rPr>
      </w:pPr>
      <w:r>
        <w:rPr>
          <w:color w:val="1B1C1D"/>
        </w:rPr>
        <w:t>Future of ESG Investing</w:t>
      </w:r>
    </w:p>
    <w:p w14:paraId="3520F009" w14:textId="77777777" w:rsidR="00ED1A8F" w:rsidRDefault="00000000">
      <w:pPr>
        <w:pBdr>
          <w:top w:val="nil"/>
          <w:left w:val="nil"/>
          <w:bottom w:val="nil"/>
          <w:right w:val="nil"/>
          <w:between w:val="nil"/>
        </w:pBdr>
        <w:spacing w:after="240"/>
        <w:rPr>
          <w:color w:val="1B1C1D"/>
        </w:rPr>
      </w:pPr>
      <w:r>
        <w:rPr>
          <w:color w:val="1B1C1D"/>
        </w:rPr>
        <w:t xml:space="preserve">Despite the challenges, the future of ESG investing appears promising. Global ESG assets are projected to reach substantial figures in the coming years, driven by continued investor demand, regulatory developments, and growing evidence of the link between ESG and financial performance </w:t>
      </w:r>
      <w:r>
        <w:rPr>
          <w:color w:val="575B5F"/>
          <w:vertAlign w:val="superscript"/>
        </w:rPr>
        <w:t>25</w:t>
      </w:r>
      <w:r>
        <w:rPr>
          <w:color w:val="1B1C1D"/>
        </w:rPr>
        <w:t>.</w:t>
      </w:r>
    </w:p>
    <w:p w14:paraId="4BA562A9" w14:textId="77777777" w:rsidR="00ED1A8F" w:rsidRDefault="00000000">
      <w:pPr>
        <w:pBdr>
          <w:top w:val="nil"/>
          <w:left w:val="nil"/>
          <w:bottom w:val="nil"/>
          <w:right w:val="nil"/>
          <w:between w:val="nil"/>
        </w:pBdr>
        <w:spacing w:after="120"/>
        <w:rPr>
          <w:color w:val="1B1C1D"/>
        </w:rPr>
      </w:pPr>
      <w:r>
        <w:rPr>
          <w:color w:val="1B1C1D"/>
        </w:rPr>
        <w:t>Key trends shaping the future of ESG investing include:</w:t>
      </w:r>
    </w:p>
    <w:p w14:paraId="22C6BB9F" w14:textId="77777777" w:rsidR="00ED1A8F" w:rsidRDefault="00000000">
      <w:pPr>
        <w:numPr>
          <w:ilvl w:val="0"/>
          <w:numId w:val="5"/>
        </w:numPr>
        <w:pBdr>
          <w:top w:val="nil"/>
          <w:left w:val="nil"/>
          <w:bottom w:val="nil"/>
          <w:right w:val="nil"/>
          <w:between w:val="nil"/>
        </w:pBdr>
        <w:spacing w:before="120"/>
      </w:pPr>
      <w:r>
        <w:rPr>
          <w:b/>
          <w:color w:val="1B1C1D"/>
        </w:rPr>
        <w:t>Increased focus on climate change:</w:t>
      </w:r>
      <w:r>
        <w:rPr>
          <w:color w:val="1B1C1D"/>
        </w:rPr>
        <w:t xml:space="preserve"> Climate change mitigation and adaptation will remain a top priority, with investors increasingly scrutinizing companies' carbon footprints, climate risk assessments, and transition plans </w:t>
      </w:r>
      <w:r>
        <w:rPr>
          <w:color w:val="575B5F"/>
          <w:vertAlign w:val="superscript"/>
        </w:rPr>
        <w:t>20</w:t>
      </w:r>
      <w:r>
        <w:rPr>
          <w:color w:val="1B1C1D"/>
        </w:rPr>
        <w:t>.</w:t>
      </w:r>
    </w:p>
    <w:p w14:paraId="3D188E84" w14:textId="77777777" w:rsidR="00ED1A8F" w:rsidRDefault="00000000">
      <w:pPr>
        <w:numPr>
          <w:ilvl w:val="0"/>
          <w:numId w:val="5"/>
        </w:numPr>
        <w:pBdr>
          <w:top w:val="nil"/>
          <w:left w:val="nil"/>
          <w:bottom w:val="nil"/>
          <w:right w:val="nil"/>
          <w:between w:val="nil"/>
        </w:pBdr>
      </w:pPr>
      <w:r>
        <w:rPr>
          <w:b/>
          <w:color w:val="1B1C1D"/>
        </w:rPr>
        <w:t>Emphasis on social equity:</w:t>
      </w:r>
      <w:r>
        <w:rPr>
          <w:color w:val="1B1C1D"/>
        </w:rPr>
        <w:t xml:space="preserve"> Social factors, such as diversity, equity, and inclusion (DEI), human rights, and labor standards, will become more prominent in ESG assessments </w:t>
      </w:r>
      <w:r>
        <w:rPr>
          <w:color w:val="575B5F"/>
          <w:vertAlign w:val="superscript"/>
        </w:rPr>
        <w:t>28</w:t>
      </w:r>
      <w:r>
        <w:rPr>
          <w:color w:val="1B1C1D"/>
        </w:rPr>
        <w:t>.</w:t>
      </w:r>
    </w:p>
    <w:p w14:paraId="722029ED" w14:textId="77777777" w:rsidR="00ED1A8F" w:rsidRDefault="00000000">
      <w:pPr>
        <w:numPr>
          <w:ilvl w:val="0"/>
          <w:numId w:val="5"/>
        </w:numPr>
        <w:pBdr>
          <w:top w:val="nil"/>
          <w:left w:val="nil"/>
          <w:bottom w:val="nil"/>
          <w:right w:val="nil"/>
          <w:between w:val="nil"/>
        </w:pBdr>
      </w:pPr>
      <w:r>
        <w:rPr>
          <w:b/>
          <w:color w:val="1B1C1D"/>
        </w:rPr>
        <w:t>Technological advancements:</w:t>
      </w:r>
      <w:r>
        <w:rPr>
          <w:color w:val="1B1C1D"/>
        </w:rPr>
        <w:t xml:space="preserve"> Technologies like AI, blockchain, and big data analytics will play a crucial role in enhancing ESG data collection, analysis, and reporting, improving transparency and accountability </w:t>
      </w:r>
      <w:r>
        <w:rPr>
          <w:color w:val="575B5F"/>
          <w:vertAlign w:val="superscript"/>
        </w:rPr>
        <w:t>20</w:t>
      </w:r>
      <w:r>
        <w:rPr>
          <w:color w:val="1B1C1D"/>
        </w:rPr>
        <w:t xml:space="preserve">. Blockchain technology, in particular, has the potential to improve ESG reporting credibility and facilitate carbon credits trading </w:t>
      </w:r>
      <w:r>
        <w:rPr>
          <w:color w:val="575B5F"/>
          <w:vertAlign w:val="superscript"/>
        </w:rPr>
        <w:t>29</w:t>
      </w:r>
      <w:r>
        <w:rPr>
          <w:color w:val="1B1C1D"/>
        </w:rPr>
        <w:t>.</w:t>
      </w:r>
    </w:p>
    <w:p w14:paraId="56F57058" w14:textId="77777777" w:rsidR="00ED1A8F" w:rsidRDefault="00000000">
      <w:pPr>
        <w:numPr>
          <w:ilvl w:val="0"/>
          <w:numId w:val="5"/>
        </w:numPr>
        <w:pBdr>
          <w:top w:val="nil"/>
          <w:left w:val="nil"/>
          <w:bottom w:val="nil"/>
          <w:right w:val="nil"/>
          <w:between w:val="nil"/>
        </w:pBdr>
      </w:pPr>
      <w:r>
        <w:rPr>
          <w:b/>
          <w:color w:val="1B1C1D"/>
        </w:rPr>
        <w:lastRenderedPageBreak/>
        <w:t>Convergence of standards:</w:t>
      </w:r>
      <w:r>
        <w:rPr>
          <w:color w:val="1B1C1D"/>
        </w:rPr>
        <w:t xml:space="preserve"> Efforts to harmonize ESG reporting frameworks and standards will continue, potentially leading to greater consistency and comparability of ESG data </w:t>
      </w:r>
      <w:r>
        <w:rPr>
          <w:color w:val="575B5F"/>
          <w:vertAlign w:val="superscript"/>
        </w:rPr>
        <w:t>25</w:t>
      </w:r>
      <w:r>
        <w:rPr>
          <w:color w:val="1B1C1D"/>
        </w:rPr>
        <w:t>.</w:t>
      </w:r>
    </w:p>
    <w:p w14:paraId="20E3B491" w14:textId="77777777" w:rsidR="00ED1A8F" w:rsidRDefault="00000000">
      <w:pPr>
        <w:numPr>
          <w:ilvl w:val="0"/>
          <w:numId w:val="5"/>
        </w:numPr>
        <w:pBdr>
          <w:top w:val="nil"/>
          <w:left w:val="nil"/>
          <w:bottom w:val="nil"/>
          <w:right w:val="nil"/>
          <w:between w:val="nil"/>
        </w:pBdr>
      </w:pPr>
      <w:r>
        <w:rPr>
          <w:b/>
          <w:color w:val="1B1C1D"/>
        </w:rPr>
        <w:t>Regional variations:</w:t>
      </w:r>
      <w:r>
        <w:rPr>
          <w:color w:val="1B1C1D"/>
        </w:rPr>
        <w:t xml:space="preserve"> Regional differences in ESG regulations and priorities will likely persist, requiring companies to navigate a complex and evolving landscape </w:t>
      </w:r>
      <w:r>
        <w:rPr>
          <w:color w:val="575B5F"/>
          <w:vertAlign w:val="superscript"/>
        </w:rPr>
        <w:t>25</w:t>
      </w:r>
      <w:r>
        <w:rPr>
          <w:color w:val="1B1C1D"/>
        </w:rPr>
        <w:t>.</w:t>
      </w:r>
    </w:p>
    <w:p w14:paraId="5A92D4EC" w14:textId="77777777" w:rsidR="00ED1A8F" w:rsidRDefault="00000000">
      <w:pPr>
        <w:numPr>
          <w:ilvl w:val="0"/>
          <w:numId w:val="5"/>
        </w:numPr>
        <w:pBdr>
          <w:top w:val="nil"/>
          <w:left w:val="nil"/>
          <w:bottom w:val="nil"/>
          <w:right w:val="nil"/>
          <w:between w:val="nil"/>
        </w:pBdr>
      </w:pPr>
      <w:r>
        <w:rPr>
          <w:b/>
          <w:color w:val="1B1C1D"/>
        </w:rPr>
        <w:t>Biodiversity and Natural Capital:</w:t>
      </w:r>
      <w:r>
        <w:rPr>
          <w:color w:val="1B1C1D"/>
        </w:rPr>
        <w:t xml:space="preserve"> Beyond climate change, there is a growing emphasis on preserving biodiversity and managing natural resources sustainably. Investors will need to prepare for the impact of increased regulation in this area, such as the EU Taxonomy and the Taskforce on Nature-related Financial Disclosures (TNFD) </w:t>
      </w:r>
      <w:r>
        <w:rPr>
          <w:color w:val="575B5F"/>
          <w:vertAlign w:val="superscript"/>
        </w:rPr>
        <w:t>30</w:t>
      </w:r>
      <w:r>
        <w:rPr>
          <w:color w:val="1B1C1D"/>
        </w:rPr>
        <w:t>.</w:t>
      </w:r>
    </w:p>
    <w:p w14:paraId="4DFF4F0E" w14:textId="77777777" w:rsidR="00ED1A8F" w:rsidRDefault="00000000">
      <w:pPr>
        <w:numPr>
          <w:ilvl w:val="0"/>
          <w:numId w:val="5"/>
        </w:numPr>
        <w:pBdr>
          <w:top w:val="nil"/>
          <w:left w:val="nil"/>
          <w:bottom w:val="nil"/>
          <w:right w:val="nil"/>
          <w:between w:val="nil"/>
        </w:pBdr>
      </w:pPr>
      <w:r>
        <w:rPr>
          <w:b/>
          <w:color w:val="1B1C1D"/>
        </w:rPr>
        <w:t>Millennials and Gen Z:</w:t>
      </w:r>
      <w:r>
        <w:rPr>
          <w:color w:val="1B1C1D"/>
        </w:rPr>
        <w:t xml:space="preserve"> These generations are increasingly using their financial power to address pressing global challenges, with their investment decisions shaping the future of business and society </w:t>
      </w:r>
      <w:r>
        <w:rPr>
          <w:color w:val="575B5F"/>
          <w:vertAlign w:val="superscript"/>
        </w:rPr>
        <w:t>31</w:t>
      </w:r>
      <w:r>
        <w:rPr>
          <w:color w:val="1B1C1D"/>
        </w:rPr>
        <w:t>.</w:t>
      </w:r>
    </w:p>
    <w:p w14:paraId="5688A673" w14:textId="77777777" w:rsidR="00ED1A8F" w:rsidRDefault="00000000">
      <w:pPr>
        <w:numPr>
          <w:ilvl w:val="0"/>
          <w:numId w:val="5"/>
        </w:numPr>
        <w:pBdr>
          <w:top w:val="nil"/>
          <w:left w:val="nil"/>
          <w:bottom w:val="nil"/>
          <w:right w:val="nil"/>
          <w:between w:val="nil"/>
        </w:pBdr>
        <w:spacing w:after="120"/>
      </w:pPr>
      <w:r>
        <w:rPr>
          <w:b/>
          <w:color w:val="1B1C1D"/>
        </w:rPr>
        <w:t>Challenges in Measuring ESG Performance:</w:t>
      </w:r>
      <w:r>
        <w:rPr>
          <w:color w:val="1B1C1D"/>
        </w:rPr>
        <w:t xml:space="preserve"> Accurately measuring ESG performance remains a challenge due to the lack of granularity in data and the limitations of traditional data collection methods. Companies need to move beyond broad-level data and focus on increasing data granularity to gain more meaningful insights </w:t>
      </w:r>
      <w:r>
        <w:rPr>
          <w:color w:val="575B5F"/>
          <w:vertAlign w:val="superscript"/>
        </w:rPr>
        <w:t>32</w:t>
      </w:r>
      <w:r>
        <w:rPr>
          <w:color w:val="1B1C1D"/>
        </w:rPr>
        <w:t>.</w:t>
      </w:r>
    </w:p>
    <w:p w14:paraId="536665DD" w14:textId="77777777" w:rsidR="00ED1A8F" w:rsidRDefault="00000000">
      <w:pPr>
        <w:pBdr>
          <w:top w:val="nil"/>
          <w:left w:val="nil"/>
          <w:bottom w:val="nil"/>
          <w:right w:val="nil"/>
          <w:between w:val="nil"/>
        </w:pBdr>
        <w:spacing w:before="240" w:after="420"/>
        <w:rPr>
          <w:color w:val="1B1C1D"/>
        </w:rPr>
      </w:pPr>
      <w:r>
        <w:rPr>
          <w:color w:val="1B1C1D"/>
        </w:rPr>
        <w:t xml:space="preserve">It's crucial to understand that the key trends shaping the future of ESG investing are not isolated but rather interconnected and mutually reinforcing. For instance, the growing emphasis on climate change is driving technological advancements in areas like carbon accounting and reporting, while the focus on social equity is influencing corporate governance practices and disclosure requirements </w:t>
      </w:r>
      <w:r>
        <w:rPr>
          <w:color w:val="575B5F"/>
          <w:vertAlign w:val="superscript"/>
        </w:rPr>
        <w:t>20</w:t>
      </w:r>
      <w:r>
        <w:rPr>
          <w:color w:val="1B1C1D"/>
        </w:rPr>
        <w:t>.</w:t>
      </w:r>
    </w:p>
    <w:p w14:paraId="1A5EB231" w14:textId="77777777" w:rsidR="00ED1A8F" w:rsidRDefault="00000000">
      <w:pPr>
        <w:pStyle w:val="Heading2"/>
        <w:spacing w:before="0" w:after="120"/>
        <w:rPr>
          <w:color w:val="1B1C1D"/>
        </w:rPr>
      </w:pPr>
      <w:r>
        <w:rPr>
          <w:color w:val="1B1C1D"/>
        </w:rPr>
        <w:t>Marshall Wace and ESG Investing</w:t>
      </w:r>
    </w:p>
    <w:p w14:paraId="3DE6D2A6" w14:textId="77777777" w:rsidR="00ED1A8F" w:rsidRDefault="00000000">
      <w:pPr>
        <w:pBdr>
          <w:top w:val="nil"/>
          <w:left w:val="nil"/>
          <w:bottom w:val="nil"/>
          <w:right w:val="nil"/>
          <w:between w:val="nil"/>
        </w:pBdr>
        <w:spacing w:after="240"/>
        <w:rPr>
          <w:color w:val="1B1C1D"/>
        </w:rPr>
      </w:pPr>
      <w:r>
        <w:rPr>
          <w:color w:val="1B1C1D"/>
        </w:rPr>
        <w:t xml:space="preserve">Marshall Wace, a prominent global investment manager, has integrated ESG considerations into its investment strategies and operations. The firm recognizes the importance of sustainable investing in fulfilling its fiduciary duty to clients while also contributing to positive social and environmental impact </w:t>
      </w:r>
      <w:r>
        <w:rPr>
          <w:color w:val="575B5F"/>
          <w:vertAlign w:val="superscript"/>
        </w:rPr>
        <w:t>33</w:t>
      </w:r>
      <w:r>
        <w:rPr>
          <w:color w:val="1B1C1D"/>
        </w:rPr>
        <w:t xml:space="preserve">. Marshall Wace emphasizes "cognitive diversity," drawing on a wide range of skills and backgrounds to meet its high standards of success </w:t>
      </w:r>
      <w:r>
        <w:rPr>
          <w:color w:val="575B5F"/>
          <w:vertAlign w:val="superscript"/>
        </w:rPr>
        <w:t>23</w:t>
      </w:r>
      <w:r>
        <w:rPr>
          <w:color w:val="1B1C1D"/>
        </w:rPr>
        <w:t>.</w:t>
      </w:r>
    </w:p>
    <w:p w14:paraId="5B2C03C5" w14:textId="77777777" w:rsidR="00ED1A8F" w:rsidRDefault="00000000">
      <w:pPr>
        <w:pBdr>
          <w:top w:val="nil"/>
          <w:left w:val="nil"/>
          <w:bottom w:val="nil"/>
          <w:right w:val="nil"/>
          <w:between w:val="nil"/>
        </w:pBdr>
        <w:spacing w:after="240"/>
        <w:rPr>
          <w:b/>
          <w:color w:val="1B1C1D"/>
        </w:rPr>
      </w:pPr>
      <w:r>
        <w:rPr>
          <w:b/>
          <w:color w:val="1B1C1D"/>
        </w:rPr>
        <w:t>ESG Integration</w:t>
      </w:r>
    </w:p>
    <w:p w14:paraId="429971C3" w14:textId="77777777" w:rsidR="00ED1A8F" w:rsidRDefault="00000000">
      <w:pPr>
        <w:pBdr>
          <w:top w:val="nil"/>
          <w:left w:val="nil"/>
          <w:bottom w:val="nil"/>
          <w:right w:val="nil"/>
          <w:between w:val="nil"/>
        </w:pBdr>
        <w:spacing w:after="120"/>
        <w:rPr>
          <w:color w:val="1B1C1D"/>
        </w:rPr>
      </w:pPr>
      <w:r>
        <w:rPr>
          <w:color w:val="1B1C1D"/>
        </w:rPr>
        <w:t xml:space="preserve">Marshall Wace's approach to ESG investing is not limited to a single methodology but rather combines quantitative analysis, fundamental research, and active engagement with companies. This multifaceted approach allows them to identify ESG-related risks and opportunities while also promoting best practices and influencing positive change </w:t>
      </w:r>
      <w:r>
        <w:rPr>
          <w:color w:val="575B5F"/>
          <w:vertAlign w:val="superscript"/>
        </w:rPr>
        <w:t>33</w:t>
      </w:r>
      <w:r>
        <w:rPr>
          <w:color w:val="1B1C1D"/>
        </w:rPr>
        <w:t>.</w:t>
      </w:r>
    </w:p>
    <w:p w14:paraId="13AE0D79" w14:textId="77777777" w:rsidR="00ED1A8F" w:rsidRDefault="00000000">
      <w:pPr>
        <w:numPr>
          <w:ilvl w:val="0"/>
          <w:numId w:val="6"/>
        </w:numPr>
        <w:pBdr>
          <w:top w:val="nil"/>
          <w:left w:val="nil"/>
          <w:bottom w:val="nil"/>
          <w:right w:val="nil"/>
          <w:between w:val="nil"/>
        </w:pBdr>
        <w:spacing w:before="120"/>
      </w:pPr>
      <w:r>
        <w:rPr>
          <w:b/>
          <w:color w:val="1B1C1D"/>
        </w:rPr>
        <w:t>Integration of ESG factors:</w:t>
      </w:r>
      <w:r>
        <w:rPr>
          <w:color w:val="1B1C1D"/>
        </w:rPr>
        <w:t xml:space="preserve"> Marshall Wace incorporates ESG factors into its investment research, idea generation, thematic opportunity identification, and risk assessment processes </w:t>
      </w:r>
      <w:r>
        <w:rPr>
          <w:color w:val="575B5F"/>
          <w:vertAlign w:val="superscript"/>
        </w:rPr>
        <w:t>33</w:t>
      </w:r>
      <w:r>
        <w:rPr>
          <w:color w:val="1B1C1D"/>
        </w:rPr>
        <w:t>.</w:t>
      </w:r>
    </w:p>
    <w:p w14:paraId="1747A750" w14:textId="77777777" w:rsidR="00ED1A8F" w:rsidRDefault="00000000">
      <w:pPr>
        <w:numPr>
          <w:ilvl w:val="0"/>
          <w:numId w:val="6"/>
        </w:numPr>
        <w:pBdr>
          <w:top w:val="nil"/>
          <w:left w:val="nil"/>
          <w:bottom w:val="nil"/>
          <w:right w:val="nil"/>
          <w:between w:val="nil"/>
        </w:pBdr>
        <w:spacing w:after="120"/>
      </w:pPr>
      <w:r>
        <w:rPr>
          <w:b/>
          <w:color w:val="1B1C1D"/>
        </w:rPr>
        <w:t>Long/Short Strategies:</w:t>
      </w:r>
      <w:r>
        <w:rPr>
          <w:color w:val="1B1C1D"/>
        </w:rPr>
        <w:t xml:space="preserve"> Marshall Wace believes that long/short strategies are essential for effective ESG investing, allowing them to "penalize the bad, reward the good and use the stick and carrots of your capital to give good outcomes" </w:t>
      </w:r>
      <w:r>
        <w:rPr>
          <w:color w:val="575B5F"/>
          <w:vertAlign w:val="superscript"/>
        </w:rPr>
        <w:t>35</w:t>
      </w:r>
      <w:r>
        <w:rPr>
          <w:color w:val="1B1C1D"/>
        </w:rPr>
        <w:t>.</w:t>
      </w:r>
    </w:p>
    <w:p w14:paraId="32EA5F10" w14:textId="77777777" w:rsidR="00ED1A8F" w:rsidRDefault="00000000">
      <w:pPr>
        <w:pBdr>
          <w:top w:val="nil"/>
          <w:left w:val="nil"/>
          <w:bottom w:val="nil"/>
          <w:right w:val="nil"/>
          <w:between w:val="nil"/>
        </w:pBdr>
        <w:spacing w:before="240" w:after="120"/>
        <w:rPr>
          <w:b/>
          <w:color w:val="1B1C1D"/>
        </w:rPr>
      </w:pPr>
      <w:r>
        <w:rPr>
          <w:b/>
          <w:color w:val="1B1C1D"/>
        </w:rPr>
        <w:t>Stewardship and Engagement</w:t>
      </w:r>
    </w:p>
    <w:p w14:paraId="644DA8B9" w14:textId="77777777" w:rsidR="00ED1A8F" w:rsidRDefault="00000000">
      <w:pPr>
        <w:numPr>
          <w:ilvl w:val="0"/>
          <w:numId w:val="7"/>
        </w:numPr>
        <w:pBdr>
          <w:top w:val="nil"/>
          <w:left w:val="nil"/>
          <w:bottom w:val="nil"/>
          <w:right w:val="nil"/>
          <w:between w:val="nil"/>
        </w:pBdr>
        <w:spacing w:before="120"/>
      </w:pPr>
      <w:r>
        <w:rPr>
          <w:b/>
          <w:color w:val="1B1C1D"/>
        </w:rPr>
        <w:t>Stewardship and engagement:</w:t>
      </w:r>
      <w:r>
        <w:rPr>
          <w:color w:val="1B1C1D"/>
        </w:rPr>
        <w:t xml:space="preserve"> The firm actively engages with companies on ESG issues, promoting best practices and seeking to influence positive change </w:t>
      </w:r>
      <w:r>
        <w:rPr>
          <w:color w:val="575B5F"/>
          <w:vertAlign w:val="superscript"/>
        </w:rPr>
        <w:t>33</w:t>
      </w:r>
      <w:r>
        <w:rPr>
          <w:color w:val="1B1C1D"/>
        </w:rPr>
        <w:t>.</w:t>
      </w:r>
    </w:p>
    <w:p w14:paraId="124EBF17" w14:textId="77777777" w:rsidR="00ED1A8F" w:rsidRDefault="00000000">
      <w:pPr>
        <w:numPr>
          <w:ilvl w:val="0"/>
          <w:numId w:val="7"/>
        </w:numPr>
        <w:pBdr>
          <w:top w:val="nil"/>
          <w:left w:val="nil"/>
          <w:bottom w:val="nil"/>
          <w:right w:val="nil"/>
          <w:between w:val="nil"/>
        </w:pBdr>
        <w:spacing w:after="120"/>
      </w:pPr>
      <w:r>
        <w:rPr>
          <w:b/>
          <w:color w:val="1B1C1D"/>
        </w:rPr>
        <w:t>ESG-focused funds:</w:t>
      </w:r>
      <w:r>
        <w:rPr>
          <w:color w:val="1B1C1D"/>
        </w:rPr>
        <w:t xml:space="preserve"> Marshall Wace has launched a systematically-driven ESG-focused fund that incorporates environmental factors into its investment strategy </w:t>
      </w:r>
      <w:r>
        <w:rPr>
          <w:color w:val="575B5F"/>
          <w:vertAlign w:val="superscript"/>
        </w:rPr>
        <w:t>36</w:t>
      </w:r>
      <w:r>
        <w:rPr>
          <w:color w:val="1B1C1D"/>
        </w:rPr>
        <w:t>.</w:t>
      </w:r>
    </w:p>
    <w:p w14:paraId="72058ED3" w14:textId="77777777" w:rsidR="00ED1A8F" w:rsidRDefault="00000000">
      <w:pPr>
        <w:pBdr>
          <w:top w:val="nil"/>
          <w:left w:val="nil"/>
          <w:bottom w:val="nil"/>
          <w:right w:val="nil"/>
          <w:between w:val="nil"/>
        </w:pBdr>
        <w:spacing w:before="240" w:after="120"/>
        <w:rPr>
          <w:b/>
          <w:color w:val="1B1C1D"/>
        </w:rPr>
      </w:pPr>
      <w:r>
        <w:rPr>
          <w:b/>
          <w:color w:val="1B1C1D"/>
        </w:rPr>
        <w:lastRenderedPageBreak/>
        <w:t>Climate Risk Assessment</w:t>
      </w:r>
    </w:p>
    <w:p w14:paraId="5A451AB4" w14:textId="77777777" w:rsidR="00ED1A8F" w:rsidRDefault="00000000">
      <w:pPr>
        <w:numPr>
          <w:ilvl w:val="0"/>
          <w:numId w:val="8"/>
        </w:numPr>
        <w:pBdr>
          <w:top w:val="nil"/>
          <w:left w:val="nil"/>
          <w:bottom w:val="nil"/>
          <w:right w:val="nil"/>
          <w:between w:val="nil"/>
        </w:pBdr>
        <w:spacing w:before="120" w:after="120"/>
      </w:pPr>
      <w:r>
        <w:rPr>
          <w:b/>
          <w:color w:val="1B1C1D"/>
        </w:rPr>
        <w:t>Climate risk assessment:</w:t>
      </w:r>
      <w:r>
        <w:rPr>
          <w:color w:val="1B1C1D"/>
        </w:rPr>
        <w:t xml:space="preserve"> The firm conducts climate scenario analysis to assess the potential impact of climate change on its investments </w:t>
      </w:r>
      <w:r>
        <w:rPr>
          <w:color w:val="575B5F"/>
          <w:vertAlign w:val="superscript"/>
        </w:rPr>
        <w:t>36</w:t>
      </w:r>
      <w:r>
        <w:rPr>
          <w:color w:val="1B1C1D"/>
        </w:rPr>
        <w:t>.</w:t>
      </w:r>
    </w:p>
    <w:p w14:paraId="281E5484" w14:textId="77777777" w:rsidR="00ED1A8F" w:rsidRDefault="00000000">
      <w:pPr>
        <w:pBdr>
          <w:top w:val="nil"/>
          <w:left w:val="nil"/>
          <w:bottom w:val="nil"/>
          <w:right w:val="nil"/>
          <w:between w:val="nil"/>
        </w:pBdr>
        <w:spacing w:before="240" w:after="120"/>
        <w:rPr>
          <w:b/>
          <w:color w:val="1B1C1D"/>
        </w:rPr>
      </w:pPr>
      <w:r>
        <w:rPr>
          <w:b/>
          <w:color w:val="1B1C1D"/>
        </w:rPr>
        <w:t>ESG Policies</w:t>
      </w:r>
    </w:p>
    <w:p w14:paraId="2E9D1FB9" w14:textId="77777777" w:rsidR="00ED1A8F" w:rsidRDefault="00000000">
      <w:pPr>
        <w:numPr>
          <w:ilvl w:val="0"/>
          <w:numId w:val="9"/>
        </w:numPr>
        <w:pBdr>
          <w:top w:val="nil"/>
          <w:left w:val="nil"/>
          <w:bottom w:val="nil"/>
          <w:right w:val="nil"/>
          <w:between w:val="nil"/>
        </w:pBdr>
        <w:spacing w:before="120" w:after="120"/>
      </w:pPr>
      <w:r>
        <w:rPr>
          <w:b/>
          <w:color w:val="1B1C1D"/>
        </w:rPr>
        <w:t>ESG policies:</w:t>
      </w:r>
      <w:r>
        <w:rPr>
          <w:color w:val="1B1C1D"/>
        </w:rPr>
        <w:t xml:space="preserve"> Marshall Wace has developed ESG policies and guidelines that govern its investment decisions, engagement activities, and proxy voting </w:t>
      </w:r>
      <w:r>
        <w:rPr>
          <w:color w:val="575B5F"/>
          <w:vertAlign w:val="superscript"/>
        </w:rPr>
        <w:t>33</w:t>
      </w:r>
      <w:r>
        <w:rPr>
          <w:color w:val="1B1C1D"/>
        </w:rPr>
        <w:t>.</w:t>
      </w:r>
    </w:p>
    <w:p w14:paraId="5CD6D8E4" w14:textId="77777777" w:rsidR="00ED1A8F" w:rsidRDefault="00000000">
      <w:pPr>
        <w:pBdr>
          <w:top w:val="nil"/>
          <w:left w:val="nil"/>
          <w:bottom w:val="nil"/>
          <w:right w:val="nil"/>
          <w:between w:val="nil"/>
        </w:pBdr>
        <w:spacing w:before="240" w:after="240"/>
        <w:rPr>
          <w:b/>
          <w:color w:val="1B1C1D"/>
        </w:rPr>
      </w:pPr>
      <w:r>
        <w:rPr>
          <w:b/>
          <w:color w:val="1B1C1D"/>
        </w:rPr>
        <w:t>Specific ESG Factors</w:t>
      </w:r>
    </w:p>
    <w:p w14:paraId="394B971E" w14:textId="77777777" w:rsidR="00ED1A8F" w:rsidRDefault="00000000">
      <w:pPr>
        <w:pBdr>
          <w:top w:val="nil"/>
          <w:left w:val="nil"/>
          <w:bottom w:val="nil"/>
          <w:right w:val="nil"/>
          <w:between w:val="nil"/>
        </w:pBdr>
        <w:spacing w:after="240"/>
        <w:rPr>
          <w:color w:val="1B1C1D"/>
        </w:rPr>
      </w:pPr>
      <w:r>
        <w:rPr>
          <w:color w:val="1B1C1D"/>
        </w:rPr>
        <w:t xml:space="preserve">Marshall Wace prioritizes environmental factors, particularly climate change, in its ESG assessments. The firm recognizes the financial materiality of climate-related risks and opportunities and actively engages with companies on issues such as carbon emissions, environmental impact, and climate-related disclosures </w:t>
      </w:r>
      <w:r>
        <w:rPr>
          <w:color w:val="575B5F"/>
          <w:vertAlign w:val="superscript"/>
        </w:rPr>
        <w:t>36</w:t>
      </w:r>
      <w:r>
        <w:rPr>
          <w:color w:val="1B1C1D"/>
        </w:rPr>
        <w:t xml:space="preserve">. In addition to environmental factors, Marshall Wace demonstrates a commitment to social justice through initiatives like the Minds Matter NYC program, which empowers young people from low-income families to achieve college readiness and success </w:t>
      </w:r>
      <w:r>
        <w:rPr>
          <w:color w:val="575B5F"/>
          <w:vertAlign w:val="superscript"/>
        </w:rPr>
        <w:t>37</w:t>
      </w:r>
      <w:r>
        <w:rPr>
          <w:color w:val="1B1C1D"/>
        </w:rPr>
        <w:t>.</w:t>
      </w:r>
    </w:p>
    <w:p w14:paraId="23F13025" w14:textId="77777777" w:rsidR="00ED1A8F" w:rsidRDefault="00000000">
      <w:pPr>
        <w:pBdr>
          <w:top w:val="nil"/>
          <w:left w:val="nil"/>
          <w:bottom w:val="nil"/>
          <w:right w:val="nil"/>
          <w:between w:val="nil"/>
        </w:pBdr>
        <w:spacing w:after="240"/>
        <w:rPr>
          <w:b/>
          <w:color w:val="1B1C1D"/>
        </w:rPr>
      </w:pPr>
      <w:r>
        <w:rPr>
          <w:b/>
          <w:color w:val="1B1C1D"/>
        </w:rPr>
        <w:t>Tools and Resources</w:t>
      </w:r>
    </w:p>
    <w:p w14:paraId="76D0B189" w14:textId="77777777" w:rsidR="00ED1A8F" w:rsidRDefault="00000000">
      <w:pPr>
        <w:pBdr>
          <w:top w:val="nil"/>
          <w:left w:val="nil"/>
          <w:bottom w:val="nil"/>
          <w:right w:val="nil"/>
          <w:between w:val="nil"/>
        </w:pBdr>
        <w:spacing w:after="120"/>
        <w:rPr>
          <w:color w:val="1B1C1D"/>
        </w:rPr>
      </w:pPr>
      <w:r>
        <w:rPr>
          <w:color w:val="1B1C1D"/>
        </w:rPr>
        <w:t>Marshall Wace utilizes a variety of tools and resources to evaluate ESG risks and opportunities, including:</w:t>
      </w:r>
    </w:p>
    <w:p w14:paraId="3F37DA84" w14:textId="77777777" w:rsidR="00ED1A8F" w:rsidRDefault="00000000">
      <w:pPr>
        <w:numPr>
          <w:ilvl w:val="0"/>
          <w:numId w:val="10"/>
        </w:numPr>
        <w:pBdr>
          <w:top w:val="nil"/>
          <w:left w:val="nil"/>
          <w:bottom w:val="nil"/>
          <w:right w:val="nil"/>
          <w:between w:val="nil"/>
        </w:pBdr>
        <w:spacing w:before="120"/>
      </w:pPr>
      <w:r>
        <w:rPr>
          <w:b/>
          <w:color w:val="1B1C1D"/>
        </w:rPr>
        <w:t>ESG data providers:</w:t>
      </w:r>
      <w:r>
        <w:rPr>
          <w:color w:val="1B1C1D"/>
        </w:rPr>
        <w:t xml:space="preserve"> The firm relies on data from MSCI and Bloomberg to assess ESG factors </w:t>
      </w:r>
      <w:r>
        <w:rPr>
          <w:color w:val="575B5F"/>
          <w:vertAlign w:val="superscript"/>
        </w:rPr>
        <w:t>36</w:t>
      </w:r>
      <w:r>
        <w:rPr>
          <w:color w:val="1B1C1D"/>
        </w:rPr>
        <w:t>.</w:t>
      </w:r>
    </w:p>
    <w:p w14:paraId="5CC6DCA2" w14:textId="77777777" w:rsidR="00ED1A8F" w:rsidRDefault="00000000">
      <w:pPr>
        <w:numPr>
          <w:ilvl w:val="0"/>
          <w:numId w:val="10"/>
        </w:numPr>
        <w:pBdr>
          <w:top w:val="nil"/>
          <w:left w:val="nil"/>
          <w:bottom w:val="nil"/>
          <w:right w:val="nil"/>
          <w:between w:val="nil"/>
        </w:pBdr>
      </w:pPr>
      <w:r>
        <w:rPr>
          <w:b/>
          <w:color w:val="1B1C1D"/>
        </w:rPr>
        <w:t>Proprietary ESG analytics system:</w:t>
      </w:r>
      <w:r>
        <w:rPr>
          <w:color w:val="1B1C1D"/>
        </w:rPr>
        <w:t xml:space="preserve"> Marshall Wace has developed an internal ESG analytics system that integrates data from various sources </w:t>
      </w:r>
      <w:r>
        <w:rPr>
          <w:color w:val="575B5F"/>
          <w:vertAlign w:val="superscript"/>
        </w:rPr>
        <w:t>36</w:t>
      </w:r>
      <w:r>
        <w:rPr>
          <w:color w:val="1B1C1D"/>
        </w:rPr>
        <w:t>.</w:t>
      </w:r>
    </w:p>
    <w:p w14:paraId="540B1528" w14:textId="77777777" w:rsidR="00ED1A8F" w:rsidRDefault="00000000">
      <w:pPr>
        <w:numPr>
          <w:ilvl w:val="0"/>
          <w:numId w:val="10"/>
        </w:numPr>
        <w:pBdr>
          <w:top w:val="nil"/>
          <w:left w:val="nil"/>
          <w:bottom w:val="nil"/>
          <w:right w:val="nil"/>
          <w:between w:val="nil"/>
        </w:pBdr>
      </w:pPr>
      <w:r>
        <w:rPr>
          <w:b/>
          <w:color w:val="1B1C1D"/>
        </w:rPr>
        <w:t>Climate scenario analysis tools:</w:t>
      </w:r>
      <w:r>
        <w:rPr>
          <w:color w:val="1B1C1D"/>
        </w:rPr>
        <w:t xml:space="preserve"> The firm uses S&amp;P Global Trucost's climate scenario tools for exploratory Climate Scenario Analysis to assess climate-related risks and opportunities </w:t>
      </w:r>
      <w:r>
        <w:rPr>
          <w:color w:val="575B5F"/>
          <w:vertAlign w:val="superscript"/>
        </w:rPr>
        <w:t>36</w:t>
      </w:r>
      <w:r>
        <w:rPr>
          <w:color w:val="1B1C1D"/>
        </w:rPr>
        <w:t>.</w:t>
      </w:r>
    </w:p>
    <w:p w14:paraId="4837855C" w14:textId="77777777" w:rsidR="00ED1A8F" w:rsidRDefault="00000000">
      <w:pPr>
        <w:numPr>
          <w:ilvl w:val="0"/>
          <w:numId w:val="10"/>
        </w:numPr>
        <w:pBdr>
          <w:top w:val="nil"/>
          <w:left w:val="nil"/>
          <w:bottom w:val="nil"/>
          <w:right w:val="nil"/>
          <w:between w:val="nil"/>
        </w:pBdr>
        <w:spacing w:after="120"/>
      </w:pPr>
      <w:r>
        <w:rPr>
          <w:b/>
          <w:color w:val="1B1C1D"/>
        </w:rPr>
        <w:t>Industry networks:</w:t>
      </w:r>
      <w:r>
        <w:rPr>
          <w:color w:val="1B1C1D"/>
        </w:rPr>
        <w:t xml:space="preserve"> Marshall Wace collaborates with industry networks, such as the UN PRI, CDP, and TPI, to identify new data sources, discuss methodologies, and stay informed about emerging trends </w:t>
      </w:r>
      <w:r>
        <w:rPr>
          <w:color w:val="575B5F"/>
          <w:vertAlign w:val="superscript"/>
        </w:rPr>
        <w:t>33</w:t>
      </w:r>
      <w:r>
        <w:rPr>
          <w:color w:val="1B1C1D"/>
        </w:rPr>
        <w:t>.</w:t>
      </w:r>
    </w:p>
    <w:p w14:paraId="1503EE7F" w14:textId="77777777" w:rsidR="00ED1A8F" w:rsidRDefault="00000000">
      <w:pPr>
        <w:pBdr>
          <w:top w:val="nil"/>
          <w:left w:val="nil"/>
          <w:bottom w:val="nil"/>
          <w:right w:val="nil"/>
          <w:between w:val="nil"/>
        </w:pBdr>
        <w:spacing w:before="240" w:after="240"/>
        <w:rPr>
          <w:b/>
          <w:color w:val="1B1C1D"/>
        </w:rPr>
      </w:pPr>
      <w:r>
        <w:rPr>
          <w:b/>
          <w:color w:val="1B1C1D"/>
        </w:rPr>
        <w:t>ESG Performance</w:t>
      </w:r>
    </w:p>
    <w:p w14:paraId="52E129F8" w14:textId="77777777" w:rsidR="00ED1A8F" w:rsidRDefault="00000000">
      <w:pPr>
        <w:pBdr>
          <w:top w:val="nil"/>
          <w:left w:val="nil"/>
          <w:bottom w:val="nil"/>
          <w:right w:val="nil"/>
          <w:between w:val="nil"/>
        </w:pBdr>
        <w:spacing w:after="240"/>
        <w:rPr>
          <w:color w:val="1B1C1D"/>
        </w:rPr>
      </w:pPr>
      <w:r>
        <w:rPr>
          <w:color w:val="1B1C1D"/>
        </w:rPr>
        <w:t xml:space="preserve">While specific performance data for Marshall Wace's ESG fund is limited, the firm's overall commitment to ESG integration suggests a focus on long-term value creation and risk management. The firm's active engagement with companies and participation in industry initiatives demonstrate its commitment to responsible investment practices </w:t>
      </w:r>
      <w:r>
        <w:rPr>
          <w:color w:val="575B5F"/>
          <w:vertAlign w:val="superscript"/>
        </w:rPr>
        <w:t>38</w:t>
      </w:r>
      <w:r>
        <w:rPr>
          <w:color w:val="1B1C1D"/>
        </w:rPr>
        <w:t>.</w:t>
      </w:r>
    </w:p>
    <w:p w14:paraId="2313F2E6" w14:textId="77777777" w:rsidR="00ED1A8F" w:rsidRDefault="00000000">
      <w:pPr>
        <w:pBdr>
          <w:top w:val="nil"/>
          <w:left w:val="nil"/>
          <w:bottom w:val="nil"/>
          <w:right w:val="nil"/>
          <w:between w:val="nil"/>
        </w:pBdr>
        <w:spacing w:after="240"/>
        <w:rPr>
          <w:b/>
          <w:color w:val="1B1C1D"/>
        </w:rPr>
      </w:pPr>
      <w:r>
        <w:rPr>
          <w:b/>
          <w:color w:val="1B1C1D"/>
        </w:rPr>
        <w:t>Attracting Talent</w:t>
      </w:r>
    </w:p>
    <w:p w14:paraId="4F5A394C" w14:textId="77777777" w:rsidR="00ED1A8F" w:rsidRDefault="00000000">
      <w:pPr>
        <w:pBdr>
          <w:top w:val="nil"/>
          <w:left w:val="nil"/>
          <w:bottom w:val="nil"/>
          <w:right w:val="nil"/>
          <w:between w:val="nil"/>
        </w:pBdr>
        <w:spacing w:after="420"/>
        <w:rPr>
          <w:color w:val="1B1C1D"/>
        </w:rPr>
      </w:pPr>
      <w:r>
        <w:rPr>
          <w:color w:val="1B1C1D"/>
        </w:rPr>
        <w:t xml:space="preserve">Marshall Wace offers competitive salaries to new graduates, positioning themselves favorably in the hedge fund industry's competitive talent market </w:t>
      </w:r>
      <w:r>
        <w:rPr>
          <w:color w:val="575B5F"/>
          <w:vertAlign w:val="superscript"/>
        </w:rPr>
        <w:t>39</w:t>
      </w:r>
      <w:r>
        <w:rPr>
          <w:color w:val="1B1C1D"/>
        </w:rPr>
        <w:t>.</w:t>
      </w:r>
    </w:p>
    <w:p w14:paraId="5354E6FC" w14:textId="77777777" w:rsidR="00ED1A8F" w:rsidRDefault="00000000">
      <w:pPr>
        <w:pStyle w:val="Heading2"/>
        <w:spacing w:before="0" w:after="120"/>
        <w:rPr>
          <w:color w:val="1B1C1D"/>
        </w:rPr>
      </w:pPr>
      <w:r>
        <w:rPr>
          <w:color w:val="1B1C1D"/>
        </w:rPr>
        <w:t>Impact of ESG Investing on Financial Performance</w:t>
      </w:r>
    </w:p>
    <w:p w14:paraId="7B2E2B3C" w14:textId="77777777" w:rsidR="00ED1A8F" w:rsidRDefault="00000000">
      <w:pPr>
        <w:pBdr>
          <w:top w:val="nil"/>
          <w:left w:val="nil"/>
          <w:bottom w:val="nil"/>
          <w:right w:val="nil"/>
          <w:between w:val="nil"/>
        </w:pBdr>
        <w:spacing w:after="120"/>
        <w:rPr>
          <w:color w:val="1B1C1D"/>
        </w:rPr>
      </w:pPr>
      <w:r>
        <w:rPr>
          <w:color w:val="1B1C1D"/>
        </w:rPr>
        <w:t xml:space="preserve">The potential impact of ESG investing on financial performance is a subject of ongoing debate. However, a growing body of research suggests that companies with strong ESG performance </w:t>
      </w:r>
      <w:r>
        <w:rPr>
          <w:color w:val="1B1C1D"/>
        </w:rPr>
        <w:lastRenderedPageBreak/>
        <w:t>often exhibit:</w:t>
      </w:r>
    </w:p>
    <w:p w14:paraId="353D86E5" w14:textId="77777777" w:rsidR="00ED1A8F" w:rsidRDefault="00000000">
      <w:pPr>
        <w:numPr>
          <w:ilvl w:val="0"/>
          <w:numId w:val="11"/>
        </w:numPr>
        <w:pBdr>
          <w:top w:val="nil"/>
          <w:left w:val="nil"/>
          <w:bottom w:val="nil"/>
          <w:right w:val="nil"/>
          <w:between w:val="nil"/>
        </w:pBdr>
        <w:spacing w:before="120"/>
      </w:pPr>
      <w:r>
        <w:rPr>
          <w:b/>
          <w:color w:val="1B1C1D"/>
        </w:rPr>
        <w:t>Reduced risk:</w:t>
      </w:r>
      <w:r>
        <w:rPr>
          <w:color w:val="1B1C1D"/>
        </w:rPr>
        <w:t xml:space="preserve"> ESG factors can help identify and manage potential risks, such as climate change impacts, regulatory changes, and reputational damage </w:t>
      </w:r>
      <w:r>
        <w:rPr>
          <w:color w:val="575B5F"/>
          <w:vertAlign w:val="superscript"/>
        </w:rPr>
        <w:t>40</w:t>
      </w:r>
      <w:r>
        <w:rPr>
          <w:color w:val="1B1C1D"/>
        </w:rPr>
        <w:t>.</w:t>
      </w:r>
    </w:p>
    <w:p w14:paraId="146CE0D3" w14:textId="77777777" w:rsidR="00ED1A8F" w:rsidRDefault="00000000">
      <w:pPr>
        <w:numPr>
          <w:ilvl w:val="0"/>
          <w:numId w:val="11"/>
        </w:numPr>
        <w:pBdr>
          <w:top w:val="nil"/>
          <w:left w:val="nil"/>
          <w:bottom w:val="nil"/>
          <w:right w:val="nil"/>
          <w:between w:val="nil"/>
        </w:pBdr>
      </w:pPr>
      <w:r>
        <w:rPr>
          <w:b/>
          <w:color w:val="1B1C1D"/>
        </w:rPr>
        <w:t>Improved financial performance:</w:t>
      </w:r>
      <w:r>
        <w:rPr>
          <w:color w:val="1B1C1D"/>
        </w:rPr>
        <w:t xml:space="preserve"> Studies have shown a positive correlation between ESG performance and financial metrics such as profitability, return on equity, and stock price </w:t>
      </w:r>
      <w:r>
        <w:rPr>
          <w:color w:val="575B5F"/>
          <w:vertAlign w:val="superscript"/>
        </w:rPr>
        <w:t>41</w:t>
      </w:r>
      <w:r>
        <w:rPr>
          <w:color w:val="1B1C1D"/>
        </w:rPr>
        <w:t xml:space="preserve">. This positive impact of ESG on financial performance becomes more pronounced when considered over longer time horizons </w:t>
      </w:r>
      <w:r>
        <w:rPr>
          <w:color w:val="575B5F"/>
          <w:vertAlign w:val="superscript"/>
        </w:rPr>
        <w:t>42</w:t>
      </w:r>
      <w:r>
        <w:rPr>
          <w:color w:val="1B1C1D"/>
        </w:rPr>
        <w:t>.</w:t>
      </w:r>
    </w:p>
    <w:p w14:paraId="2FF9CC21" w14:textId="77777777" w:rsidR="00ED1A8F" w:rsidRDefault="00000000">
      <w:pPr>
        <w:numPr>
          <w:ilvl w:val="0"/>
          <w:numId w:val="11"/>
        </w:numPr>
        <w:pBdr>
          <w:top w:val="nil"/>
          <w:left w:val="nil"/>
          <w:bottom w:val="nil"/>
          <w:right w:val="nil"/>
          <w:between w:val="nil"/>
        </w:pBdr>
      </w:pPr>
      <w:r>
        <w:rPr>
          <w:b/>
          <w:color w:val="1B1C1D"/>
        </w:rPr>
        <w:t>Lower cost of capital:</w:t>
      </w:r>
      <w:r>
        <w:rPr>
          <w:color w:val="1B1C1D"/>
        </w:rPr>
        <w:t xml:space="preserve"> Companies with strong ESG profiles may benefit from lower borrowing costs and improved access to capital markets </w:t>
      </w:r>
      <w:r>
        <w:rPr>
          <w:color w:val="575B5F"/>
          <w:vertAlign w:val="superscript"/>
        </w:rPr>
        <w:t>40</w:t>
      </w:r>
      <w:r>
        <w:rPr>
          <w:color w:val="1B1C1D"/>
        </w:rPr>
        <w:t>.</w:t>
      </w:r>
    </w:p>
    <w:p w14:paraId="1D18E0C9" w14:textId="77777777" w:rsidR="00ED1A8F" w:rsidRDefault="00000000">
      <w:pPr>
        <w:numPr>
          <w:ilvl w:val="0"/>
          <w:numId w:val="11"/>
        </w:numPr>
        <w:pBdr>
          <w:top w:val="nil"/>
          <w:left w:val="nil"/>
          <w:bottom w:val="nil"/>
          <w:right w:val="nil"/>
          <w:between w:val="nil"/>
        </w:pBdr>
      </w:pPr>
      <w:r>
        <w:rPr>
          <w:b/>
          <w:color w:val="1B1C1D"/>
        </w:rPr>
        <w:t>Enhanced innovation:</w:t>
      </w:r>
      <w:r>
        <w:rPr>
          <w:color w:val="1B1C1D"/>
        </w:rPr>
        <w:t xml:space="preserve"> Addressing ESG challenges can drive innovation and the development of new products and services </w:t>
      </w:r>
      <w:r>
        <w:rPr>
          <w:color w:val="575B5F"/>
          <w:vertAlign w:val="superscript"/>
        </w:rPr>
        <w:t>40</w:t>
      </w:r>
      <w:r>
        <w:rPr>
          <w:color w:val="1B1C1D"/>
        </w:rPr>
        <w:t>.</w:t>
      </w:r>
    </w:p>
    <w:p w14:paraId="5E744DD8" w14:textId="77777777" w:rsidR="00ED1A8F" w:rsidRDefault="00000000">
      <w:pPr>
        <w:numPr>
          <w:ilvl w:val="0"/>
          <w:numId w:val="11"/>
        </w:numPr>
        <w:pBdr>
          <w:top w:val="nil"/>
          <w:left w:val="nil"/>
          <w:bottom w:val="nil"/>
          <w:right w:val="nil"/>
          <w:between w:val="nil"/>
        </w:pBdr>
        <w:spacing w:after="120"/>
      </w:pPr>
      <w:r>
        <w:rPr>
          <w:b/>
          <w:color w:val="1B1C1D"/>
        </w:rPr>
        <w:t>Economic Transition Risk:</w:t>
      </w:r>
      <w:r>
        <w:rPr>
          <w:color w:val="1B1C1D"/>
        </w:rPr>
        <w:t xml:space="preserve"> Companies that fail to adapt to a lower-carbon economy, particularly those in industries like fossil fuels and those that ignore trends like the circular economy, face significant economic transition risks </w:t>
      </w:r>
      <w:r>
        <w:rPr>
          <w:color w:val="575B5F"/>
          <w:vertAlign w:val="superscript"/>
        </w:rPr>
        <w:t>43</w:t>
      </w:r>
      <w:r>
        <w:rPr>
          <w:color w:val="1B1C1D"/>
        </w:rPr>
        <w:t>.</w:t>
      </w:r>
    </w:p>
    <w:p w14:paraId="2EDB349B" w14:textId="77777777" w:rsidR="00ED1A8F" w:rsidRDefault="00000000">
      <w:pPr>
        <w:pBdr>
          <w:top w:val="nil"/>
          <w:left w:val="nil"/>
          <w:bottom w:val="nil"/>
          <w:right w:val="nil"/>
          <w:between w:val="nil"/>
        </w:pBdr>
        <w:spacing w:before="240" w:after="420"/>
        <w:rPr>
          <w:color w:val="1B1C1D"/>
        </w:rPr>
      </w:pPr>
      <w:r>
        <w:rPr>
          <w:color w:val="1B1C1D"/>
        </w:rPr>
        <w:t xml:space="preserve">While the evidence is not conclusive, the trend suggests that ESG integration can contribute to long-term value creation and financial stability. It's important to note that companies face increasing scrutiny on their ESG performance from investors, consumers, and employees, making it a critical area of focus for corporate success </w:t>
      </w:r>
      <w:r>
        <w:rPr>
          <w:color w:val="575B5F"/>
          <w:vertAlign w:val="superscript"/>
        </w:rPr>
        <w:t>44</w:t>
      </w:r>
      <w:r>
        <w:rPr>
          <w:color w:val="1B1C1D"/>
        </w:rPr>
        <w:t xml:space="preserve">. For example, Unilever benefited from improved competitiveness when it introduced environmentally friendly products, and Patagonia's commitment to environmental activism has solidified its customer support </w:t>
      </w:r>
      <w:r>
        <w:rPr>
          <w:color w:val="575B5F"/>
          <w:vertAlign w:val="superscript"/>
        </w:rPr>
        <w:t>28</w:t>
      </w:r>
      <w:r>
        <w:rPr>
          <w:color w:val="1B1C1D"/>
        </w:rPr>
        <w:t>.</w:t>
      </w:r>
    </w:p>
    <w:p w14:paraId="2A7DEFAF" w14:textId="77777777" w:rsidR="00ED1A8F" w:rsidRDefault="00000000">
      <w:pPr>
        <w:pStyle w:val="Heading2"/>
        <w:spacing w:before="0" w:after="120"/>
        <w:rPr>
          <w:color w:val="1B1C1D"/>
        </w:rPr>
      </w:pPr>
      <w:r>
        <w:rPr>
          <w:color w:val="1B1C1D"/>
        </w:rPr>
        <w:t>Marshall Wace's Competitors and Their ESG Approaches</w:t>
      </w:r>
    </w:p>
    <w:p w14:paraId="3C60CA17" w14:textId="77777777" w:rsidR="00ED1A8F" w:rsidRDefault="00000000">
      <w:pPr>
        <w:pBdr>
          <w:top w:val="nil"/>
          <w:left w:val="nil"/>
          <w:bottom w:val="nil"/>
          <w:right w:val="nil"/>
          <w:between w:val="nil"/>
        </w:pBdr>
        <w:spacing w:after="240"/>
        <w:rPr>
          <w:color w:val="1B1C1D"/>
        </w:rPr>
      </w:pPr>
      <w:r>
        <w:rPr>
          <w:color w:val="1B1C1D"/>
        </w:rPr>
        <w:t xml:space="preserve">Marshall Wace operates in a competitive landscape with other prominent investment managers. The competitive landscape in the investment management industry is a key driver of innovation in ESG investing. As firms develop their own ESG-focused funds and strategies, it pushes others, including Marshall Wace, to continuously refine their approaches and develop more sophisticated tools and resources for ESG integration </w:t>
      </w:r>
      <w:r>
        <w:rPr>
          <w:color w:val="575B5F"/>
          <w:vertAlign w:val="superscript"/>
        </w:rPr>
        <w:t>45</w:t>
      </w:r>
      <w:r>
        <w:rPr>
          <w:color w:val="1B1C1D"/>
        </w:rPr>
        <w:t>.</w:t>
      </w:r>
    </w:p>
    <w:p w14:paraId="6835B310" w14:textId="77777777" w:rsidR="00ED1A8F" w:rsidRDefault="00ED1A8F">
      <w:pPr>
        <w:pBdr>
          <w:top w:val="nil"/>
          <w:left w:val="nil"/>
          <w:bottom w:val="nil"/>
          <w:right w:val="nil"/>
          <w:between w:val="nil"/>
        </w:pBdr>
        <w:spacing w:after="420"/>
        <w:rPr>
          <w:color w:val="1B1C1D"/>
        </w:rPr>
      </w:pPr>
    </w:p>
    <w:p w14:paraId="6F235D6D" w14:textId="77777777" w:rsidR="00ED1A8F" w:rsidRDefault="00ED1A8F">
      <w:pPr>
        <w:pBdr>
          <w:top w:val="nil"/>
          <w:left w:val="nil"/>
          <w:bottom w:val="nil"/>
          <w:right w:val="nil"/>
          <w:between w:val="nil"/>
        </w:pBdr>
        <w:rPr>
          <w:color w:val="1B1C1D"/>
        </w:rPr>
      </w:pPr>
    </w:p>
    <w:p w14:paraId="3AC41F07" w14:textId="77777777" w:rsidR="00ED1A8F" w:rsidRDefault="00ED1A8F">
      <w:pPr>
        <w:pBdr>
          <w:top w:val="nil"/>
          <w:left w:val="nil"/>
          <w:bottom w:val="nil"/>
          <w:right w:val="nil"/>
          <w:between w:val="nil"/>
        </w:pBdr>
        <w:rPr>
          <w:color w:val="1B1C1D"/>
        </w:rPr>
      </w:pPr>
    </w:p>
    <w:p w14:paraId="10E70FE9" w14:textId="77777777" w:rsidR="00ED1A8F" w:rsidRDefault="00ED1A8F">
      <w:pPr>
        <w:pBdr>
          <w:top w:val="nil"/>
          <w:left w:val="nil"/>
          <w:bottom w:val="nil"/>
          <w:right w:val="nil"/>
          <w:between w:val="nil"/>
        </w:pBdr>
        <w:rPr>
          <w:color w:val="1B1C1D"/>
        </w:rPr>
      </w:pPr>
    </w:p>
    <w:tbl>
      <w:tblPr>
        <w:tblStyle w:val="a"/>
        <w:tblW w:w="9360" w:type="dxa"/>
        <w:tblLayout w:type="fixed"/>
        <w:tblLook w:val="0600" w:firstRow="0" w:lastRow="0" w:firstColumn="0" w:lastColumn="0" w:noHBand="1" w:noVBand="1"/>
      </w:tblPr>
      <w:tblGrid>
        <w:gridCol w:w="3120"/>
        <w:gridCol w:w="3120"/>
        <w:gridCol w:w="3120"/>
      </w:tblGrid>
      <w:tr w:rsidR="00ED1A8F" w14:paraId="2E557C40" w14:textId="77777777">
        <w:trPr>
          <w:tblHeader/>
        </w:trPr>
        <w:tc>
          <w:tcPr>
            <w:tcW w:w="3120" w:type="dxa"/>
            <w:tcBorders>
              <w:top w:val="nil"/>
              <w:left w:val="nil"/>
              <w:bottom w:val="nil"/>
              <w:right w:val="nil"/>
            </w:tcBorders>
            <w:shd w:val="clear" w:color="auto" w:fill="F0F4F9"/>
            <w:tcMar>
              <w:top w:w="240" w:type="dxa"/>
              <w:left w:w="240" w:type="dxa"/>
              <w:bottom w:w="240" w:type="dxa"/>
              <w:right w:w="240" w:type="dxa"/>
            </w:tcMar>
          </w:tcPr>
          <w:p w14:paraId="0B5A123F" w14:textId="77777777" w:rsidR="00ED1A8F" w:rsidRDefault="00000000">
            <w:pPr>
              <w:pBdr>
                <w:top w:val="nil"/>
                <w:left w:val="nil"/>
                <w:bottom w:val="nil"/>
                <w:right w:val="nil"/>
                <w:between w:val="nil"/>
              </w:pBdr>
              <w:spacing w:before="240" w:after="240"/>
              <w:rPr>
                <w:color w:val="1B1C1D"/>
              </w:rPr>
            </w:pPr>
            <w:r>
              <w:rPr>
                <w:color w:val="1B1C1D"/>
              </w:rPr>
              <w:t>Competitor</w:t>
            </w:r>
          </w:p>
        </w:tc>
        <w:tc>
          <w:tcPr>
            <w:tcW w:w="3120" w:type="dxa"/>
            <w:tcBorders>
              <w:top w:val="nil"/>
              <w:left w:val="nil"/>
              <w:bottom w:val="nil"/>
              <w:right w:val="nil"/>
            </w:tcBorders>
            <w:shd w:val="clear" w:color="auto" w:fill="F0F4F9"/>
            <w:tcMar>
              <w:top w:w="240" w:type="dxa"/>
              <w:left w:w="240" w:type="dxa"/>
              <w:bottom w:w="240" w:type="dxa"/>
              <w:right w:w="240" w:type="dxa"/>
            </w:tcMar>
          </w:tcPr>
          <w:p w14:paraId="197AC1FF" w14:textId="77777777" w:rsidR="00ED1A8F" w:rsidRDefault="00000000">
            <w:pPr>
              <w:pBdr>
                <w:top w:val="nil"/>
                <w:left w:val="nil"/>
                <w:bottom w:val="nil"/>
                <w:right w:val="nil"/>
                <w:between w:val="nil"/>
              </w:pBdr>
              <w:spacing w:before="240" w:after="240"/>
              <w:rPr>
                <w:color w:val="1B1C1D"/>
              </w:rPr>
            </w:pPr>
            <w:r>
              <w:rPr>
                <w:color w:val="1B1C1D"/>
              </w:rPr>
              <w:t>ESG Approach</w:t>
            </w:r>
          </w:p>
        </w:tc>
        <w:tc>
          <w:tcPr>
            <w:tcW w:w="3120" w:type="dxa"/>
            <w:tcBorders>
              <w:top w:val="nil"/>
              <w:left w:val="nil"/>
              <w:bottom w:val="nil"/>
              <w:right w:val="nil"/>
            </w:tcBorders>
            <w:shd w:val="clear" w:color="auto" w:fill="F0F4F9"/>
            <w:tcMar>
              <w:top w:w="240" w:type="dxa"/>
              <w:left w:w="240" w:type="dxa"/>
              <w:bottom w:w="240" w:type="dxa"/>
              <w:right w:w="240" w:type="dxa"/>
            </w:tcMar>
          </w:tcPr>
          <w:p w14:paraId="15711594" w14:textId="77777777" w:rsidR="00ED1A8F" w:rsidRDefault="00000000">
            <w:pPr>
              <w:pBdr>
                <w:top w:val="nil"/>
                <w:left w:val="nil"/>
                <w:bottom w:val="nil"/>
                <w:right w:val="nil"/>
                <w:between w:val="nil"/>
              </w:pBdr>
              <w:spacing w:before="240" w:after="240"/>
              <w:rPr>
                <w:color w:val="1B1C1D"/>
              </w:rPr>
            </w:pPr>
            <w:r>
              <w:rPr>
                <w:color w:val="1B1C1D"/>
              </w:rPr>
              <w:t>Examples</w:t>
            </w:r>
          </w:p>
        </w:tc>
      </w:tr>
      <w:tr w:rsidR="00ED1A8F" w14:paraId="000747CD" w14:textId="77777777">
        <w:tc>
          <w:tcPr>
            <w:tcW w:w="3120" w:type="dxa"/>
            <w:shd w:val="clear" w:color="auto" w:fill="F0F4F9"/>
            <w:tcMar>
              <w:top w:w="120" w:type="dxa"/>
              <w:left w:w="240" w:type="dxa"/>
              <w:bottom w:w="120" w:type="dxa"/>
              <w:right w:w="240" w:type="dxa"/>
            </w:tcMar>
          </w:tcPr>
          <w:p w14:paraId="208C608B" w14:textId="77777777" w:rsidR="00ED1A8F" w:rsidRDefault="00000000">
            <w:pPr>
              <w:pBdr>
                <w:top w:val="nil"/>
                <w:left w:val="nil"/>
                <w:bottom w:val="nil"/>
                <w:right w:val="nil"/>
                <w:between w:val="nil"/>
              </w:pBdr>
              <w:spacing w:before="120" w:after="120"/>
              <w:rPr>
                <w:color w:val="1B1C1D"/>
              </w:rPr>
            </w:pPr>
            <w:r>
              <w:rPr>
                <w:color w:val="1B1C1D"/>
              </w:rPr>
              <w:t>Wellington Management</w:t>
            </w:r>
          </w:p>
        </w:tc>
        <w:tc>
          <w:tcPr>
            <w:tcW w:w="3120" w:type="dxa"/>
            <w:shd w:val="clear" w:color="auto" w:fill="F0F4F9"/>
            <w:tcMar>
              <w:top w:w="120" w:type="dxa"/>
              <w:left w:w="240" w:type="dxa"/>
              <w:bottom w:w="120" w:type="dxa"/>
              <w:right w:w="240" w:type="dxa"/>
            </w:tcMar>
          </w:tcPr>
          <w:p w14:paraId="44607E4D" w14:textId="77777777" w:rsidR="00ED1A8F" w:rsidRDefault="00000000">
            <w:pPr>
              <w:pBdr>
                <w:top w:val="nil"/>
                <w:left w:val="nil"/>
                <w:bottom w:val="nil"/>
                <w:right w:val="nil"/>
                <w:between w:val="nil"/>
              </w:pBdr>
              <w:spacing w:before="120" w:after="120"/>
              <w:rPr>
                <w:color w:val="1B1C1D"/>
              </w:rPr>
            </w:pPr>
            <w:r>
              <w:rPr>
                <w:color w:val="1B1C1D"/>
              </w:rPr>
              <w:t>Strong focus on ESG integration across investment strategies.</w:t>
            </w:r>
          </w:p>
        </w:tc>
        <w:tc>
          <w:tcPr>
            <w:tcW w:w="3120" w:type="dxa"/>
            <w:shd w:val="clear" w:color="auto" w:fill="F0F4F9"/>
            <w:tcMar>
              <w:top w:w="120" w:type="dxa"/>
              <w:left w:w="240" w:type="dxa"/>
              <w:bottom w:w="120" w:type="dxa"/>
              <w:right w:w="240" w:type="dxa"/>
            </w:tcMar>
          </w:tcPr>
          <w:p w14:paraId="44DA2697" w14:textId="77777777" w:rsidR="00ED1A8F" w:rsidRDefault="00000000">
            <w:pPr>
              <w:pBdr>
                <w:top w:val="nil"/>
                <w:left w:val="nil"/>
                <w:bottom w:val="nil"/>
                <w:right w:val="nil"/>
                <w:between w:val="nil"/>
              </w:pBdr>
              <w:spacing w:before="120" w:after="120"/>
              <w:rPr>
                <w:color w:val="1B1C1D"/>
              </w:rPr>
            </w:pPr>
            <w:r>
              <w:rPr>
                <w:color w:val="1B1C1D"/>
              </w:rPr>
              <w:t>Offers a range of ESG-focused funds and solutions.</w:t>
            </w:r>
          </w:p>
        </w:tc>
      </w:tr>
      <w:tr w:rsidR="00ED1A8F" w14:paraId="6647560D" w14:textId="77777777">
        <w:tc>
          <w:tcPr>
            <w:tcW w:w="3120" w:type="dxa"/>
            <w:shd w:val="clear" w:color="auto" w:fill="F0F4F9"/>
            <w:tcMar>
              <w:top w:w="120" w:type="dxa"/>
              <w:left w:w="240" w:type="dxa"/>
              <w:bottom w:w="120" w:type="dxa"/>
              <w:right w:w="240" w:type="dxa"/>
            </w:tcMar>
          </w:tcPr>
          <w:p w14:paraId="325A27E4" w14:textId="77777777" w:rsidR="00ED1A8F" w:rsidRDefault="00000000">
            <w:pPr>
              <w:pBdr>
                <w:top w:val="nil"/>
                <w:left w:val="nil"/>
                <w:bottom w:val="nil"/>
                <w:right w:val="nil"/>
                <w:between w:val="nil"/>
              </w:pBdr>
              <w:spacing w:before="120" w:after="120"/>
              <w:rPr>
                <w:color w:val="1B1C1D"/>
              </w:rPr>
            </w:pPr>
            <w:r>
              <w:rPr>
                <w:color w:val="1B1C1D"/>
              </w:rPr>
              <w:t>AQR Capital Management</w:t>
            </w:r>
          </w:p>
        </w:tc>
        <w:tc>
          <w:tcPr>
            <w:tcW w:w="3120" w:type="dxa"/>
            <w:shd w:val="clear" w:color="auto" w:fill="F0F4F9"/>
            <w:tcMar>
              <w:top w:w="120" w:type="dxa"/>
              <w:left w:w="240" w:type="dxa"/>
              <w:bottom w:w="120" w:type="dxa"/>
              <w:right w:w="240" w:type="dxa"/>
            </w:tcMar>
          </w:tcPr>
          <w:p w14:paraId="47B913F2" w14:textId="77777777" w:rsidR="00ED1A8F" w:rsidRDefault="00000000">
            <w:pPr>
              <w:pBdr>
                <w:top w:val="nil"/>
                <w:left w:val="nil"/>
                <w:bottom w:val="nil"/>
                <w:right w:val="nil"/>
                <w:between w:val="nil"/>
              </w:pBdr>
              <w:spacing w:before="120" w:after="120"/>
              <w:rPr>
                <w:color w:val="1B1C1D"/>
              </w:rPr>
            </w:pPr>
            <w:r>
              <w:rPr>
                <w:color w:val="1B1C1D"/>
              </w:rPr>
              <w:t xml:space="preserve">Incorporates ESG factors </w:t>
            </w:r>
            <w:r>
              <w:rPr>
                <w:color w:val="1B1C1D"/>
              </w:rPr>
              <w:lastRenderedPageBreak/>
              <w:t>into quantitative investment models.</w:t>
            </w:r>
          </w:p>
        </w:tc>
        <w:tc>
          <w:tcPr>
            <w:tcW w:w="3120" w:type="dxa"/>
            <w:shd w:val="clear" w:color="auto" w:fill="F0F4F9"/>
            <w:tcMar>
              <w:top w:w="120" w:type="dxa"/>
              <w:left w:w="240" w:type="dxa"/>
              <w:bottom w:w="120" w:type="dxa"/>
              <w:right w:w="240" w:type="dxa"/>
            </w:tcMar>
          </w:tcPr>
          <w:p w14:paraId="223F0248" w14:textId="77777777" w:rsidR="00ED1A8F" w:rsidRDefault="00000000">
            <w:pPr>
              <w:pBdr>
                <w:top w:val="nil"/>
                <w:left w:val="nil"/>
                <w:bottom w:val="nil"/>
                <w:right w:val="nil"/>
                <w:between w:val="nil"/>
              </w:pBdr>
              <w:spacing w:before="120" w:after="120"/>
              <w:rPr>
                <w:color w:val="1B1C1D"/>
              </w:rPr>
            </w:pPr>
            <w:r>
              <w:rPr>
                <w:color w:val="1B1C1D"/>
              </w:rPr>
              <w:lastRenderedPageBreak/>
              <w:t xml:space="preserve">Develops systematic </w:t>
            </w:r>
            <w:r>
              <w:rPr>
                <w:color w:val="1B1C1D"/>
              </w:rPr>
              <w:lastRenderedPageBreak/>
              <w:t>strategies that consider ESG data.</w:t>
            </w:r>
          </w:p>
        </w:tc>
      </w:tr>
      <w:tr w:rsidR="00ED1A8F" w14:paraId="403077C5" w14:textId="77777777">
        <w:tc>
          <w:tcPr>
            <w:tcW w:w="3120" w:type="dxa"/>
            <w:shd w:val="clear" w:color="auto" w:fill="F0F4F9"/>
            <w:tcMar>
              <w:top w:w="120" w:type="dxa"/>
              <w:left w:w="240" w:type="dxa"/>
              <w:bottom w:w="120" w:type="dxa"/>
              <w:right w:w="240" w:type="dxa"/>
            </w:tcMar>
          </w:tcPr>
          <w:p w14:paraId="59BD1F04" w14:textId="77777777" w:rsidR="00ED1A8F" w:rsidRDefault="00000000">
            <w:pPr>
              <w:pBdr>
                <w:top w:val="nil"/>
                <w:left w:val="nil"/>
                <w:bottom w:val="nil"/>
                <w:right w:val="nil"/>
                <w:between w:val="nil"/>
              </w:pBdr>
              <w:spacing w:before="120" w:after="120"/>
              <w:rPr>
                <w:color w:val="1B1C1D"/>
              </w:rPr>
            </w:pPr>
            <w:r>
              <w:rPr>
                <w:color w:val="1B1C1D"/>
              </w:rPr>
              <w:lastRenderedPageBreak/>
              <w:t>Two Sigma</w:t>
            </w:r>
          </w:p>
        </w:tc>
        <w:tc>
          <w:tcPr>
            <w:tcW w:w="3120" w:type="dxa"/>
            <w:shd w:val="clear" w:color="auto" w:fill="F0F4F9"/>
            <w:tcMar>
              <w:top w:w="120" w:type="dxa"/>
              <w:left w:w="240" w:type="dxa"/>
              <w:bottom w:w="120" w:type="dxa"/>
              <w:right w:w="240" w:type="dxa"/>
            </w:tcMar>
          </w:tcPr>
          <w:p w14:paraId="475BC4AE" w14:textId="77777777" w:rsidR="00ED1A8F" w:rsidRDefault="00000000">
            <w:pPr>
              <w:pBdr>
                <w:top w:val="nil"/>
                <w:left w:val="nil"/>
                <w:bottom w:val="nil"/>
                <w:right w:val="nil"/>
                <w:between w:val="nil"/>
              </w:pBdr>
              <w:spacing w:before="120" w:after="120"/>
              <w:rPr>
                <w:color w:val="1B1C1D"/>
              </w:rPr>
            </w:pPr>
            <w:r>
              <w:rPr>
                <w:color w:val="1B1C1D"/>
              </w:rPr>
              <w:t>Utilizes data science and machine learning to identify ESG-related opportunities.</w:t>
            </w:r>
          </w:p>
        </w:tc>
        <w:tc>
          <w:tcPr>
            <w:tcW w:w="3120" w:type="dxa"/>
            <w:shd w:val="clear" w:color="auto" w:fill="F0F4F9"/>
            <w:tcMar>
              <w:top w:w="120" w:type="dxa"/>
              <w:left w:w="240" w:type="dxa"/>
              <w:bottom w:w="120" w:type="dxa"/>
              <w:right w:w="240" w:type="dxa"/>
            </w:tcMar>
          </w:tcPr>
          <w:p w14:paraId="26951417" w14:textId="77777777" w:rsidR="00ED1A8F" w:rsidRDefault="00000000">
            <w:pPr>
              <w:pBdr>
                <w:top w:val="nil"/>
                <w:left w:val="nil"/>
                <w:bottom w:val="nil"/>
                <w:right w:val="nil"/>
                <w:between w:val="nil"/>
              </w:pBdr>
              <w:spacing w:before="120" w:after="120"/>
              <w:rPr>
                <w:color w:val="1B1C1D"/>
              </w:rPr>
            </w:pPr>
            <w:r>
              <w:rPr>
                <w:color w:val="1B1C1D"/>
              </w:rPr>
              <w:t>Invests in companies with strong ESG performance and positive impact potential.</w:t>
            </w:r>
          </w:p>
        </w:tc>
      </w:tr>
    </w:tbl>
    <w:p w14:paraId="1E6F8A00" w14:textId="77777777" w:rsidR="00ED1A8F" w:rsidRDefault="00000000">
      <w:pPr>
        <w:pStyle w:val="Heading2"/>
        <w:spacing w:before="0" w:after="120"/>
        <w:rPr>
          <w:color w:val="1B1C1D"/>
        </w:rPr>
      </w:pPr>
      <w:r>
        <w:rPr>
          <w:color w:val="1B1C1D"/>
        </w:rPr>
        <w:t>Conclusion</w:t>
      </w:r>
    </w:p>
    <w:p w14:paraId="380DD5C7" w14:textId="77777777" w:rsidR="00ED1A8F" w:rsidRDefault="00000000">
      <w:pPr>
        <w:pBdr>
          <w:top w:val="nil"/>
          <w:left w:val="nil"/>
          <w:bottom w:val="nil"/>
          <w:right w:val="nil"/>
          <w:between w:val="nil"/>
        </w:pBdr>
        <w:spacing w:after="240"/>
        <w:rPr>
          <w:color w:val="1B1C1D"/>
        </w:rPr>
      </w:pPr>
      <w:r>
        <w:rPr>
          <w:color w:val="1B1C1D"/>
        </w:rPr>
        <w:t>ESG investing has evolved from a niche concept to a mainstream consideration for investors and corporations. The trend is driven by a confluence of factors, including increased awareness of ESG issues, regulatory developments, investor demand, and growing evidence of the link between ESG and financial performance. ESG investing is no longer a niche trend but a core consideration for investors seeking long-term value and risk mitigation. Investment managers like Marshall Wace are leading the way by integrating ESG factors into their investment processes and actively engaging with companies to promote sustainable practices.</w:t>
      </w:r>
    </w:p>
    <w:p w14:paraId="05CEFA7B" w14:textId="77777777" w:rsidR="00ED1A8F" w:rsidRDefault="00000000">
      <w:pPr>
        <w:pBdr>
          <w:top w:val="nil"/>
          <w:left w:val="nil"/>
          <w:bottom w:val="nil"/>
          <w:right w:val="nil"/>
          <w:between w:val="nil"/>
        </w:pBdr>
        <w:spacing w:after="240"/>
        <w:rPr>
          <w:color w:val="1B1C1D"/>
        </w:rPr>
      </w:pPr>
      <w:r>
        <w:rPr>
          <w:color w:val="1B1C1D"/>
        </w:rPr>
        <w:t>Investment managers like Marshall Wace are at the forefront of this trend, integrating ESG factors into their investment strategies, engaging with companies, and developing innovative tools and resources to assess ESG risks and opportunities. While challenges remain, the future of ESG investing appears promising, with continued growth expected in the coming years.</w:t>
      </w:r>
    </w:p>
    <w:p w14:paraId="706BE339" w14:textId="77777777" w:rsidR="00ED1A8F" w:rsidRDefault="00000000">
      <w:pPr>
        <w:pBdr>
          <w:top w:val="nil"/>
          <w:left w:val="nil"/>
          <w:bottom w:val="nil"/>
          <w:right w:val="nil"/>
          <w:between w:val="nil"/>
        </w:pBdr>
        <w:spacing w:after="255"/>
        <w:rPr>
          <w:color w:val="1B1C1D"/>
        </w:rPr>
      </w:pPr>
      <w:r>
        <w:rPr>
          <w:color w:val="1B1C1D"/>
        </w:rPr>
        <w:t>As the ESG landscape continues to evolve, companies and investors must stay informed about emerging trends, regulatory changes, and best practices to effectively navigate this complex and dynamic field. Continued innovation in ESG integration, data analysis, and reporting will be crucial for success in this evolving landscape.</w:t>
      </w:r>
    </w:p>
    <w:p w14:paraId="75F8F7CB" w14:textId="77777777" w:rsidR="00ED1A8F" w:rsidRDefault="00000000">
      <w:pPr>
        <w:pStyle w:val="Heading4"/>
        <w:spacing w:before="0"/>
      </w:pPr>
      <w:r>
        <w:t>Works cited</w:t>
      </w:r>
    </w:p>
    <w:p w14:paraId="6B470AC6" w14:textId="77777777" w:rsidR="00ED1A8F" w:rsidRDefault="00000000">
      <w:pPr>
        <w:pBdr>
          <w:top w:val="nil"/>
          <w:left w:val="nil"/>
          <w:bottom w:val="nil"/>
          <w:right w:val="nil"/>
          <w:between w:val="nil"/>
        </w:pBdr>
        <w:rPr>
          <w:color w:val="0000EE"/>
          <w:u w:val="single"/>
        </w:rPr>
      </w:pPr>
      <w:r>
        <w:t xml:space="preserve">1. ESG Turns 20: A Brief History, and Why It's Not Going Away | Morningstar Indexes, accessed February 11, 2025, </w:t>
      </w:r>
      <w:hyperlink r:id="rId5">
        <w:r>
          <w:rPr>
            <w:color w:val="0000EE"/>
            <w:u w:val="single"/>
          </w:rPr>
          <w:t>https://indexes.morningstar.com/insights/perspective/bltb86a91912cf03c3f/esg-turns-20-a-brief-history-and-why-its-not-going-away</w:t>
        </w:r>
      </w:hyperlink>
    </w:p>
    <w:p w14:paraId="1F753AA7" w14:textId="77777777" w:rsidR="00ED1A8F" w:rsidRDefault="00000000">
      <w:pPr>
        <w:pBdr>
          <w:top w:val="nil"/>
          <w:left w:val="nil"/>
          <w:bottom w:val="nil"/>
          <w:right w:val="nil"/>
          <w:between w:val="nil"/>
        </w:pBdr>
        <w:rPr>
          <w:color w:val="0000EE"/>
          <w:u w:val="single"/>
        </w:rPr>
      </w:pPr>
      <w:r>
        <w:t xml:space="preserve">2. What is the history of ESG? - The Corporate Governance Institute, accessed February 11, 2025, </w:t>
      </w:r>
      <w:hyperlink r:id="rId6">
        <w:r>
          <w:rPr>
            <w:color w:val="0000EE"/>
            <w:u w:val="single"/>
          </w:rPr>
          <w:t>https://www.thecorporategovernanceinstitute.com/insights/lexicon/what-is-the-history-of-esg/</w:t>
        </w:r>
      </w:hyperlink>
    </w:p>
    <w:p w14:paraId="6F57E1B8" w14:textId="77777777" w:rsidR="00ED1A8F" w:rsidRDefault="00000000">
      <w:pPr>
        <w:pBdr>
          <w:top w:val="nil"/>
          <w:left w:val="nil"/>
          <w:bottom w:val="nil"/>
          <w:right w:val="nil"/>
          <w:between w:val="nil"/>
        </w:pBdr>
        <w:rPr>
          <w:color w:val="0000EE"/>
          <w:u w:val="single"/>
        </w:rPr>
      </w:pPr>
      <w:r>
        <w:t xml:space="preserve">3. The Evolution of ESG Investing - MSCI, accessed February 11, 2025, </w:t>
      </w:r>
      <w:hyperlink r:id="rId7">
        <w:r>
          <w:rPr>
            <w:color w:val="0000EE"/>
            <w:u w:val="single"/>
          </w:rPr>
          <w:t>https://www.msci.com/esg-101-what-is-esg/evolution-of-esg-investing</w:t>
        </w:r>
      </w:hyperlink>
    </w:p>
    <w:p w14:paraId="197B53DF" w14:textId="77777777" w:rsidR="00ED1A8F" w:rsidRDefault="00000000">
      <w:pPr>
        <w:pBdr>
          <w:top w:val="nil"/>
          <w:left w:val="nil"/>
          <w:bottom w:val="nil"/>
          <w:right w:val="nil"/>
          <w:between w:val="nil"/>
        </w:pBdr>
        <w:rPr>
          <w:color w:val="0000EE"/>
          <w:u w:val="single"/>
        </w:rPr>
      </w:pPr>
      <w:r>
        <w:t xml:space="preserve">4. Environmental, social, and governance - Wikipedia, accessed February 11, 2025, </w:t>
      </w:r>
      <w:hyperlink r:id="rId8">
        <w:r>
          <w:rPr>
            <w:color w:val="0000EE"/>
            <w:u w:val="single"/>
          </w:rPr>
          <w:t>https://en.wikipedia.org/wiki/Environmental,_social,_and_governance</w:t>
        </w:r>
      </w:hyperlink>
    </w:p>
    <w:p w14:paraId="2B4D4796" w14:textId="77777777" w:rsidR="00ED1A8F" w:rsidRDefault="00000000">
      <w:pPr>
        <w:pBdr>
          <w:top w:val="nil"/>
          <w:left w:val="nil"/>
          <w:bottom w:val="nil"/>
          <w:right w:val="nil"/>
          <w:between w:val="nil"/>
        </w:pBdr>
        <w:rPr>
          <w:color w:val="0000EE"/>
          <w:u w:val="single"/>
        </w:rPr>
      </w:pPr>
      <w:r>
        <w:t xml:space="preserve">5. The Politicization of ESG Investing - Harvard ALI Social Impact Review, accessed February 11, 2025, </w:t>
      </w:r>
      <w:hyperlink r:id="rId9">
        <w:r>
          <w:rPr>
            <w:color w:val="0000EE"/>
            <w:u w:val="single"/>
          </w:rPr>
          <w:t>https://www.sir.advancedleadership.harvard.edu/articles/politicization-of-esg-investing</w:t>
        </w:r>
      </w:hyperlink>
    </w:p>
    <w:p w14:paraId="4EC01A76" w14:textId="77777777" w:rsidR="00ED1A8F" w:rsidRDefault="00000000">
      <w:pPr>
        <w:pBdr>
          <w:top w:val="nil"/>
          <w:left w:val="nil"/>
          <w:bottom w:val="nil"/>
          <w:right w:val="nil"/>
          <w:between w:val="nil"/>
        </w:pBdr>
        <w:rPr>
          <w:color w:val="0000EE"/>
          <w:u w:val="single"/>
        </w:rPr>
      </w:pPr>
      <w:r>
        <w:t xml:space="preserve">6. Lesson 5.2: History of ESG | Preqin Academy, accessed February 11, 2025, </w:t>
      </w:r>
      <w:hyperlink r:id="rId10">
        <w:r>
          <w:rPr>
            <w:color w:val="0000EE"/>
            <w:u w:val="single"/>
          </w:rPr>
          <w:t>https://www.preqin.com/academy/lesson-5-esg/history-of-esg</w:t>
        </w:r>
      </w:hyperlink>
    </w:p>
    <w:p w14:paraId="3AC3F9F5" w14:textId="77777777" w:rsidR="00ED1A8F" w:rsidRDefault="00000000">
      <w:pPr>
        <w:pBdr>
          <w:top w:val="nil"/>
          <w:left w:val="nil"/>
          <w:bottom w:val="nil"/>
          <w:right w:val="nil"/>
          <w:between w:val="nil"/>
        </w:pBdr>
        <w:rPr>
          <w:color w:val="0000EE"/>
          <w:u w:val="single"/>
        </w:rPr>
      </w:pPr>
      <w:r>
        <w:t xml:space="preserve">7. The History of Environmental Social And Governance (ESG) - IBM, accessed February 11, 2025, </w:t>
      </w:r>
      <w:hyperlink r:id="rId11">
        <w:r>
          <w:rPr>
            <w:color w:val="0000EE"/>
            <w:u w:val="single"/>
          </w:rPr>
          <w:t>https://www.ibm.com/think/topics/environmental-social-and-governance-history</w:t>
        </w:r>
      </w:hyperlink>
    </w:p>
    <w:p w14:paraId="0B5904B9" w14:textId="77777777" w:rsidR="00ED1A8F" w:rsidRDefault="00000000">
      <w:pPr>
        <w:pBdr>
          <w:top w:val="nil"/>
          <w:left w:val="nil"/>
          <w:bottom w:val="nil"/>
          <w:right w:val="nil"/>
          <w:between w:val="nil"/>
        </w:pBdr>
        <w:rPr>
          <w:color w:val="0000EE"/>
          <w:u w:val="single"/>
        </w:rPr>
      </w:pPr>
      <w:r>
        <w:t xml:space="preserve">8. Part One: An Introduction to and History of ESG Investing | ESL Federal Credit Union, accessed February 11, 2025, </w:t>
      </w:r>
      <w:hyperlink r:id="rId12">
        <w:r>
          <w:rPr>
            <w:color w:val="0000EE"/>
            <w:u w:val="single"/>
          </w:rPr>
          <w:t>https://www.esl.org/resources-tools/educational-resources/esg-investing-part-one</w:t>
        </w:r>
      </w:hyperlink>
    </w:p>
    <w:p w14:paraId="7116E314" w14:textId="77777777" w:rsidR="00ED1A8F" w:rsidRDefault="00000000">
      <w:pPr>
        <w:pBdr>
          <w:top w:val="nil"/>
          <w:left w:val="nil"/>
          <w:bottom w:val="nil"/>
          <w:right w:val="nil"/>
          <w:between w:val="nil"/>
        </w:pBdr>
        <w:rPr>
          <w:color w:val="0000EE"/>
          <w:u w:val="single"/>
        </w:rPr>
      </w:pPr>
      <w:r>
        <w:t xml:space="preserve">9. The Evolution of ESG: A Comprehensive Guide for Finance Professionals, accessed February 11, 2025, </w:t>
      </w:r>
      <w:hyperlink r:id="rId13">
        <w:r>
          <w:rPr>
            <w:color w:val="0000EE"/>
            <w:u w:val="single"/>
          </w:rPr>
          <w:t>https://www.peakframeworks.com/post/esg-in-finance</w:t>
        </w:r>
      </w:hyperlink>
    </w:p>
    <w:p w14:paraId="1612671C" w14:textId="77777777" w:rsidR="00ED1A8F" w:rsidRDefault="00000000">
      <w:pPr>
        <w:pBdr>
          <w:top w:val="nil"/>
          <w:left w:val="nil"/>
          <w:bottom w:val="nil"/>
          <w:right w:val="nil"/>
          <w:between w:val="nil"/>
        </w:pBdr>
        <w:rPr>
          <w:color w:val="0000EE"/>
          <w:u w:val="single"/>
        </w:rPr>
      </w:pPr>
      <w:r>
        <w:t xml:space="preserve">10. Evolution of ESG investing - KPMG LLP, accessed February 11, 2025, </w:t>
      </w:r>
      <w:hyperlink r:id="rId14">
        <w:r>
          <w:rPr>
            <w:color w:val="0000EE"/>
            <w:u w:val="single"/>
          </w:rPr>
          <w:t>https://assets.kpmg.com/content/dam/kpmgsites/es/pdf/2022/04/evolution-esg-investing.pdf.coredownload.inline.pdf</w:t>
        </w:r>
      </w:hyperlink>
    </w:p>
    <w:p w14:paraId="5B0A65ED" w14:textId="77777777" w:rsidR="00ED1A8F" w:rsidRDefault="00000000">
      <w:pPr>
        <w:pBdr>
          <w:top w:val="nil"/>
          <w:left w:val="nil"/>
          <w:bottom w:val="nil"/>
          <w:right w:val="nil"/>
          <w:between w:val="nil"/>
        </w:pBdr>
        <w:rPr>
          <w:color w:val="0000EE"/>
          <w:u w:val="single"/>
        </w:rPr>
      </w:pPr>
      <w:r>
        <w:t xml:space="preserve">11. ESG unpacked: Regulatory frameworks shaping sustainable investing - Janus Henderson Investors - US Advisor, accessed February 11, 2025, </w:t>
      </w:r>
      <w:hyperlink r:id="rId15">
        <w:r>
          <w:rPr>
            <w:color w:val="0000EE"/>
            <w:u w:val="single"/>
          </w:rPr>
          <w:t>https://www.janushenderson.com/en-us/advisor/article/esg-unpacked-regulatory-frameworks-shaping-sustainable-investing/</w:t>
        </w:r>
      </w:hyperlink>
    </w:p>
    <w:p w14:paraId="38F51D40" w14:textId="77777777" w:rsidR="00ED1A8F" w:rsidRDefault="00000000">
      <w:pPr>
        <w:pBdr>
          <w:top w:val="nil"/>
          <w:left w:val="nil"/>
          <w:bottom w:val="nil"/>
          <w:right w:val="nil"/>
          <w:between w:val="nil"/>
        </w:pBdr>
        <w:rPr>
          <w:color w:val="0000EE"/>
          <w:u w:val="single"/>
        </w:rPr>
      </w:pPr>
      <w:r>
        <w:t xml:space="preserve">12. A guide to navigating the ESG regulatory landscape - Corlytics, accessed February 11, 2025, </w:t>
      </w:r>
      <w:hyperlink r:id="rId16">
        <w:r>
          <w:rPr>
            <w:color w:val="0000EE"/>
            <w:u w:val="single"/>
          </w:rPr>
          <w:t>https://www.corlytics.com/regulatory-hub/a-guide-to-navigating-the-esg-regulatory-landscape-implementing-esg-regulations/</w:t>
        </w:r>
      </w:hyperlink>
    </w:p>
    <w:p w14:paraId="2E6FE629" w14:textId="77777777" w:rsidR="00ED1A8F" w:rsidRDefault="00000000">
      <w:pPr>
        <w:pBdr>
          <w:top w:val="nil"/>
          <w:left w:val="nil"/>
          <w:bottom w:val="nil"/>
          <w:right w:val="nil"/>
          <w:between w:val="nil"/>
        </w:pBdr>
        <w:rPr>
          <w:color w:val="0000EE"/>
          <w:u w:val="single"/>
        </w:rPr>
      </w:pPr>
      <w:r>
        <w:t xml:space="preserve">13. Special report: ESG under strain | Thomson Reuters, accessed February 11, 2025, </w:t>
      </w:r>
      <w:hyperlink r:id="rId17">
        <w:r>
          <w:rPr>
            <w:color w:val="0000EE"/>
            <w:u w:val="single"/>
          </w:rPr>
          <w:t>https://www.thomsonreuters.com/en/reports/esg-under-strain</w:t>
        </w:r>
      </w:hyperlink>
    </w:p>
    <w:p w14:paraId="15DD786E" w14:textId="77777777" w:rsidR="00ED1A8F" w:rsidRDefault="00000000">
      <w:pPr>
        <w:pBdr>
          <w:top w:val="nil"/>
          <w:left w:val="nil"/>
          <w:bottom w:val="nil"/>
          <w:right w:val="nil"/>
          <w:between w:val="nil"/>
        </w:pBdr>
        <w:rPr>
          <w:color w:val="0000EE"/>
          <w:u w:val="single"/>
        </w:rPr>
      </w:pPr>
      <w:r>
        <w:t xml:space="preserve">14. The most important ESG regulations – a guide for business | Crowe Poland, accessed February 11, 2025, </w:t>
      </w:r>
      <w:hyperlink r:id="rId18">
        <w:r>
          <w:rPr>
            <w:color w:val="0000EE"/>
            <w:u w:val="single"/>
          </w:rPr>
          <w:t>https://www.crowe.com/pl/en-us/insights/the-most-important-esg-regulations-a-guide-for-business</w:t>
        </w:r>
      </w:hyperlink>
    </w:p>
    <w:p w14:paraId="6C61DD03" w14:textId="77777777" w:rsidR="00ED1A8F" w:rsidRDefault="00000000">
      <w:pPr>
        <w:pBdr>
          <w:top w:val="nil"/>
          <w:left w:val="nil"/>
          <w:bottom w:val="nil"/>
          <w:right w:val="nil"/>
          <w:between w:val="nil"/>
        </w:pBdr>
        <w:rPr>
          <w:color w:val="0000EE"/>
          <w:u w:val="single"/>
        </w:rPr>
      </w:pPr>
      <w:r>
        <w:t xml:space="preserve">15. All 2025 ESG and non-financial reporting regulations in the EU - PlanA.Earth, accessed February 11, 2025, </w:t>
      </w:r>
      <w:hyperlink r:id="rId19">
        <w:r>
          <w:rPr>
            <w:color w:val="0000EE"/>
            <w:u w:val="single"/>
          </w:rPr>
          <w:t>https://plana.earth/academy/eu-esg-regulations</w:t>
        </w:r>
      </w:hyperlink>
    </w:p>
    <w:p w14:paraId="0168C01E" w14:textId="77777777" w:rsidR="00ED1A8F" w:rsidRDefault="00000000">
      <w:pPr>
        <w:pBdr>
          <w:top w:val="nil"/>
          <w:left w:val="nil"/>
          <w:bottom w:val="nil"/>
          <w:right w:val="nil"/>
          <w:between w:val="nil"/>
        </w:pBdr>
        <w:rPr>
          <w:color w:val="0000EE"/>
          <w:u w:val="single"/>
        </w:rPr>
      </w:pPr>
      <w:r>
        <w:t xml:space="preserve">16. ESG regulation: what companies should prepare for in 2024 | Sustainability Magazine, accessed February 11, 2025, </w:t>
      </w:r>
      <w:hyperlink r:id="rId20">
        <w:r>
          <w:rPr>
            <w:color w:val="0000EE"/>
            <w:u w:val="single"/>
          </w:rPr>
          <w:t>https://sustainabilitymag.com/esg/esg-policy-and-regulation-what-to-prepare-for-in-2024</w:t>
        </w:r>
      </w:hyperlink>
    </w:p>
    <w:p w14:paraId="2A9EF479" w14:textId="77777777" w:rsidR="00ED1A8F" w:rsidRDefault="00000000">
      <w:pPr>
        <w:pBdr>
          <w:top w:val="nil"/>
          <w:left w:val="nil"/>
          <w:bottom w:val="nil"/>
          <w:right w:val="nil"/>
          <w:between w:val="nil"/>
        </w:pBdr>
        <w:rPr>
          <w:color w:val="0000EE"/>
          <w:u w:val="single"/>
        </w:rPr>
      </w:pPr>
      <w:r>
        <w:t xml:space="preserve">17. AWS Marketplace: Global ESG Investing Market Size, Share 2032, accessed February 11, 2025, </w:t>
      </w:r>
      <w:hyperlink r:id="rId21">
        <w:r>
          <w:rPr>
            <w:color w:val="0000EE"/>
            <w:u w:val="single"/>
          </w:rPr>
          <w:t>https://aws.amazon.com/marketplace/pp/prodview-lqycuz36ulvc4</w:t>
        </w:r>
      </w:hyperlink>
    </w:p>
    <w:p w14:paraId="2F159AEE" w14:textId="77777777" w:rsidR="00ED1A8F" w:rsidRDefault="00000000">
      <w:pPr>
        <w:pBdr>
          <w:top w:val="nil"/>
          <w:left w:val="nil"/>
          <w:bottom w:val="nil"/>
          <w:right w:val="nil"/>
          <w:between w:val="nil"/>
        </w:pBdr>
        <w:rPr>
          <w:color w:val="0000EE"/>
          <w:u w:val="single"/>
        </w:rPr>
      </w:pPr>
      <w:r>
        <w:t xml:space="preserve">18. ESG Investing Market Size, Share And Growth Report, 2030, accessed February 11, 2025, </w:t>
      </w:r>
      <w:hyperlink r:id="rId22">
        <w:r>
          <w:rPr>
            <w:color w:val="0000EE"/>
            <w:u w:val="single"/>
          </w:rPr>
          <w:t>https://www.grandviewresearch.com/industry-analysis/esg-investing-market-report</w:t>
        </w:r>
      </w:hyperlink>
    </w:p>
    <w:p w14:paraId="6AE55AB0" w14:textId="77777777" w:rsidR="00ED1A8F" w:rsidRDefault="00000000">
      <w:pPr>
        <w:pBdr>
          <w:top w:val="nil"/>
          <w:left w:val="nil"/>
          <w:bottom w:val="nil"/>
          <w:right w:val="nil"/>
          <w:between w:val="nil"/>
        </w:pBdr>
        <w:rPr>
          <w:color w:val="0000EE"/>
          <w:u w:val="single"/>
        </w:rPr>
      </w:pPr>
      <w:r>
        <w:t xml:space="preserve">19. How Big Is the US Sustainable Investment Market? $6.5 Trillion, Trade Group Says, accessed February 11, 2025, </w:t>
      </w:r>
      <w:hyperlink r:id="rId23">
        <w:r>
          <w:rPr>
            <w:color w:val="0000EE"/>
            <w:u w:val="single"/>
          </w:rPr>
          <w:t>https://www.morningstar.com/sustainable-investing/how-big-is-us-sustainable-investment-market-65-trillion-trade-group-says</w:t>
        </w:r>
      </w:hyperlink>
    </w:p>
    <w:p w14:paraId="7BD4F94C" w14:textId="77777777" w:rsidR="00ED1A8F" w:rsidRDefault="00000000">
      <w:pPr>
        <w:pBdr>
          <w:top w:val="nil"/>
          <w:left w:val="nil"/>
          <w:bottom w:val="nil"/>
          <w:right w:val="nil"/>
          <w:between w:val="nil"/>
        </w:pBdr>
        <w:rPr>
          <w:color w:val="0000EE"/>
          <w:u w:val="single"/>
        </w:rPr>
      </w:pPr>
      <w:r>
        <w:t xml:space="preserve">20. ESG investing: meaning and trends - Greenly, accessed February 11, 2025, </w:t>
      </w:r>
      <w:hyperlink r:id="rId24">
        <w:r>
          <w:rPr>
            <w:color w:val="0000EE"/>
            <w:u w:val="single"/>
          </w:rPr>
          <w:t>https://greenly.earth/en-us/blog/company-guide/esg-investing-meaning-and-trends</w:t>
        </w:r>
      </w:hyperlink>
    </w:p>
    <w:p w14:paraId="346CDBA9" w14:textId="77777777" w:rsidR="00ED1A8F" w:rsidRDefault="00000000">
      <w:pPr>
        <w:pBdr>
          <w:top w:val="nil"/>
          <w:left w:val="nil"/>
          <w:bottom w:val="nil"/>
          <w:right w:val="nil"/>
          <w:between w:val="nil"/>
        </w:pBdr>
        <w:rPr>
          <w:color w:val="0000EE"/>
          <w:u w:val="single"/>
        </w:rPr>
      </w:pPr>
      <w:r>
        <w:t xml:space="preserve">21. The evolution of ESG investing from popular rise to strategic growth | EY - Canada, accessed February 11, 2025, </w:t>
      </w:r>
      <w:hyperlink r:id="rId25">
        <w:r>
          <w:rPr>
            <w:color w:val="0000EE"/>
            <w:u w:val="single"/>
          </w:rPr>
          <w:t>https://www.ey.com/en_ca/insights/financial-services/the-evolution-of-esg-investing-from-popular-rise-to-strategic-growth</w:t>
        </w:r>
      </w:hyperlink>
    </w:p>
    <w:p w14:paraId="4F33B065" w14:textId="77777777" w:rsidR="00ED1A8F" w:rsidRDefault="00000000">
      <w:pPr>
        <w:pBdr>
          <w:top w:val="nil"/>
          <w:left w:val="nil"/>
          <w:bottom w:val="nil"/>
          <w:right w:val="nil"/>
          <w:between w:val="nil"/>
        </w:pBdr>
        <w:rPr>
          <w:color w:val="0000EE"/>
          <w:u w:val="single"/>
        </w:rPr>
      </w:pPr>
      <w:r>
        <w:t xml:space="preserve">22. ESG investing: Steady growth amidst adversity | IEEFA, accessed February 11, 2025, </w:t>
      </w:r>
      <w:hyperlink r:id="rId26">
        <w:r>
          <w:rPr>
            <w:color w:val="0000EE"/>
            <w:u w:val="single"/>
          </w:rPr>
          <w:t>https://ieefa.org/resources/esg-investing-steady-growth-amidst-adversity</w:t>
        </w:r>
      </w:hyperlink>
    </w:p>
    <w:p w14:paraId="0D02EFE8" w14:textId="77777777" w:rsidR="00ED1A8F" w:rsidRDefault="00000000">
      <w:pPr>
        <w:pBdr>
          <w:top w:val="nil"/>
          <w:left w:val="nil"/>
          <w:bottom w:val="nil"/>
          <w:right w:val="nil"/>
          <w:between w:val="nil"/>
        </w:pBdr>
        <w:rPr>
          <w:color w:val="0000EE"/>
          <w:u w:val="single"/>
        </w:rPr>
      </w:pPr>
      <w:r>
        <w:t xml:space="preserve">23. ESG Investing: Weathering Market Storms and Driving Growth in 2024, accessed February 11, 2025, </w:t>
      </w:r>
      <w:hyperlink r:id="rId27">
        <w:r>
          <w:rPr>
            <w:color w:val="0000EE"/>
            <w:u w:val="single"/>
          </w:rPr>
          <w:t>https://www.greenbuildermedia.com/blog/esg-investing-weathering-market-storms-and-driving-growth-in-2024</w:t>
        </w:r>
      </w:hyperlink>
    </w:p>
    <w:p w14:paraId="44BA4942" w14:textId="77777777" w:rsidR="00ED1A8F" w:rsidRDefault="00000000">
      <w:pPr>
        <w:pBdr>
          <w:top w:val="nil"/>
          <w:left w:val="nil"/>
          <w:bottom w:val="nil"/>
          <w:right w:val="nil"/>
          <w:between w:val="nil"/>
        </w:pBdr>
        <w:rPr>
          <w:color w:val="0000EE"/>
          <w:u w:val="single"/>
        </w:rPr>
      </w:pPr>
      <w:r>
        <w:t xml:space="preserve">24. 6 Common Challenges to ESG Due Diligence (And How to Overcome Them) - Tablecloth, accessed February 11, 2025, </w:t>
      </w:r>
      <w:hyperlink r:id="rId28">
        <w:r>
          <w:rPr>
            <w:color w:val="0000EE"/>
            <w:u w:val="single"/>
          </w:rPr>
          <w:t>https://about.tablecloth.io/articles/6-common-challenges-to-esg-due-diligence-and-how-to-overcome-them</w:t>
        </w:r>
      </w:hyperlink>
    </w:p>
    <w:p w14:paraId="399948BC" w14:textId="77777777" w:rsidR="00ED1A8F" w:rsidRDefault="00000000">
      <w:pPr>
        <w:pBdr>
          <w:top w:val="nil"/>
          <w:left w:val="nil"/>
          <w:bottom w:val="nil"/>
          <w:right w:val="nil"/>
          <w:between w:val="nil"/>
        </w:pBdr>
        <w:rPr>
          <w:color w:val="0000EE"/>
          <w:u w:val="single"/>
        </w:rPr>
      </w:pPr>
      <w:r>
        <w:t xml:space="preserve">25. The future of ESG in 2025: a world divided - The Corporate Governance Institute, accessed February 11, 2025, </w:t>
      </w:r>
      <w:hyperlink r:id="rId29">
        <w:r>
          <w:rPr>
            <w:color w:val="0000EE"/>
            <w:u w:val="single"/>
          </w:rPr>
          <w:t>https://www.thecorporategovernanceinstitute.com/insights/news-analysis/the-future-of-esg-in-2025/</w:t>
        </w:r>
      </w:hyperlink>
    </w:p>
    <w:p w14:paraId="48883361" w14:textId="77777777" w:rsidR="00ED1A8F" w:rsidRDefault="00000000">
      <w:pPr>
        <w:pBdr>
          <w:top w:val="nil"/>
          <w:left w:val="nil"/>
          <w:bottom w:val="nil"/>
          <w:right w:val="nil"/>
          <w:between w:val="nil"/>
        </w:pBdr>
        <w:rPr>
          <w:color w:val="0000EE"/>
          <w:u w:val="single"/>
        </w:rPr>
      </w:pPr>
      <w:r>
        <w:t xml:space="preserve">26. Is 2024 past peak ESG? - The Harvard Law School Forum on Corporate Governance, </w:t>
      </w:r>
      <w:r>
        <w:lastRenderedPageBreak/>
        <w:t xml:space="preserve">accessed February 11, 2025, </w:t>
      </w:r>
      <w:hyperlink r:id="rId30">
        <w:r>
          <w:rPr>
            <w:color w:val="0000EE"/>
            <w:u w:val="single"/>
          </w:rPr>
          <w:t>https://corpgov.law.harvard.edu/2024/09/16/is-2024-past-peak-esg/</w:t>
        </w:r>
      </w:hyperlink>
    </w:p>
    <w:p w14:paraId="2C27FD56" w14:textId="77777777" w:rsidR="00ED1A8F" w:rsidRDefault="00000000">
      <w:pPr>
        <w:pBdr>
          <w:top w:val="nil"/>
          <w:left w:val="nil"/>
          <w:bottom w:val="nil"/>
          <w:right w:val="nil"/>
          <w:between w:val="nil"/>
        </w:pBdr>
        <w:rPr>
          <w:color w:val="0000EE"/>
          <w:u w:val="single"/>
        </w:rPr>
      </w:pPr>
      <w:r>
        <w:t xml:space="preserve">27. How the finance industry influences ESG impact | CFA Institute, accessed February 11, 2025, </w:t>
      </w:r>
      <w:hyperlink r:id="rId31">
        <w:r>
          <w:rPr>
            <w:color w:val="0000EE"/>
            <w:u w:val="single"/>
          </w:rPr>
          <w:t>https://www.cfainstitute.org/insights/articles/finance-industry-esg-impact</w:t>
        </w:r>
      </w:hyperlink>
    </w:p>
    <w:p w14:paraId="152E91B4" w14:textId="77777777" w:rsidR="00ED1A8F" w:rsidRDefault="00000000">
      <w:pPr>
        <w:pBdr>
          <w:top w:val="nil"/>
          <w:left w:val="nil"/>
          <w:bottom w:val="nil"/>
          <w:right w:val="nil"/>
          <w:between w:val="nil"/>
        </w:pBdr>
        <w:rPr>
          <w:color w:val="0000EE"/>
          <w:u w:val="single"/>
        </w:rPr>
      </w:pPr>
      <w:r>
        <w:t xml:space="preserve">28. 5 ESG Trends in 2025 - Carbon Trail, accessed February 11, 2025, </w:t>
      </w:r>
      <w:hyperlink r:id="rId32">
        <w:r>
          <w:rPr>
            <w:color w:val="0000EE"/>
            <w:u w:val="single"/>
          </w:rPr>
          <w:t>https://carbontrail.net/blog/5-esg-trends-in-2025/</w:t>
        </w:r>
      </w:hyperlink>
    </w:p>
    <w:p w14:paraId="3698687A" w14:textId="77777777" w:rsidR="00ED1A8F" w:rsidRDefault="00000000">
      <w:pPr>
        <w:pBdr>
          <w:top w:val="nil"/>
          <w:left w:val="nil"/>
          <w:bottom w:val="nil"/>
          <w:right w:val="nil"/>
          <w:between w:val="nil"/>
        </w:pBdr>
        <w:rPr>
          <w:color w:val="0000EE"/>
          <w:u w:val="single"/>
        </w:rPr>
      </w:pPr>
      <w:r>
        <w:t xml:space="preserve">29. The Future of ESG Investing Under President Trump | Disruption Banking, accessed February 11, 2025, </w:t>
      </w:r>
      <w:hyperlink r:id="rId33">
        <w:r>
          <w:rPr>
            <w:color w:val="0000EE"/>
            <w:u w:val="single"/>
          </w:rPr>
          <w:t>https://www.disruptionbanking.com/2024/11/27/the-future-of-esg-investing-under-president-trump/</w:t>
        </w:r>
      </w:hyperlink>
    </w:p>
    <w:p w14:paraId="0FECF21B" w14:textId="77777777" w:rsidR="00ED1A8F" w:rsidRDefault="00000000">
      <w:pPr>
        <w:pBdr>
          <w:top w:val="nil"/>
          <w:left w:val="nil"/>
          <w:bottom w:val="nil"/>
          <w:right w:val="nil"/>
          <w:between w:val="nil"/>
        </w:pBdr>
        <w:rPr>
          <w:color w:val="0000EE"/>
          <w:u w:val="single"/>
        </w:rPr>
      </w:pPr>
      <w:r>
        <w:t xml:space="preserve">30. ESG: 4 Big Sustainability Trends Investors Can't Ignore | abrdn, accessed February 11, 2025, </w:t>
      </w:r>
      <w:hyperlink r:id="rId34">
        <w:r>
          <w:rPr>
            <w:color w:val="0000EE"/>
            <w:u w:val="single"/>
          </w:rPr>
          <w:t>https://www.abrdn.com/en-gb/institutional/insights-and-research/esg-4-big-sustainability-trends-investors-cant-ignore</w:t>
        </w:r>
      </w:hyperlink>
    </w:p>
    <w:p w14:paraId="1010AADC" w14:textId="77777777" w:rsidR="00ED1A8F" w:rsidRDefault="00000000">
      <w:pPr>
        <w:pBdr>
          <w:top w:val="nil"/>
          <w:left w:val="nil"/>
          <w:bottom w:val="nil"/>
          <w:right w:val="nil"/>
          <w:between w:val="nil"/>
        </w:pBdr>
        <w:rPr>
          <w:color w:val="0000EE"/>
          <w:u w:val="single"/>
        </w:rPr>
      </w:pPr>
      <w:r>
        <w:t xml:space="preserve">31. How Millennials are Shaping the Future of ESG Investing | Riverwater Partners, accessed February 11, 2025, </w:t>
      </w:r>
      <w:hyperlink r:id="rId35">
        <w:r>
          <w:rPr>
            <w:color w:val="0000EE"/>
            <w:u w:val="single"/>
          </w:rPr>
          <w:t>https://riverwaterpartners.com/2024/09/27/how-millennials-are-shaping-the-future-of-esg-investing/</w:t>
        </w:r>
      </w:hyperlink>
    </w:p>
    <w:p w14:paraId="6A778479" w14:textId="77777777" w:rsidR="00ED1A8F" w:rsidRDefault="00000000">
      <w:pPr>
        <w:pBdr>
          <w:top w:val="nil"/>
          <w:left w:val="nil"/>
          <w:bottom w:val="nil"/>
          <w:right w:val="nil"/>
          <w:between w:val="nil"/>
        </w:pBdr>
        <w:rPr>
          <w:color w:val="0000EE"/>
          <w:u w:val="single"/>
        </w:rPr>
      </w:pPr>
      <w:r>
        <w:t xml:space="preserve">32. This is how to manage the challenges of ESG investing - The World Economic Forum, accessed February 11, 2025, </w:t>
      </w:r>
      <w:hyperlink r:id="rId36">
        <w:r>
          <w:rPr>
            <w:color w:val="0000EE"/>
            <w:u w:val="single"/>
          </w:rPr>
          <w:t>https://www.weforum.org/stories/2023/06/riding-the-esg-investing-rollercoaster-and-the-safeguards-that-intelligent-carbon-accounting-can-provide/</w:t>
        </w:r>
      </w:hyperlink>
    </w:p>
    <w:p w14:paraId="06220BE6" w14:textId="77777777" w:rsidR="00ED1A8F" w:rsidRDefault="00000000">
      <w:pPr>
        <w:pBdr>
          <w:top w:val="nil"/>
          <w:left w:val="nil"/>
          <w:bottom w:val="nil"/>
          <w:right w:val="nil"/>
          <w:between w:val="nil"/>
        </w:pBdr>
        <w:rPr>
          <w:color w:val="0000EE"/>
          <w:u w:val="single"/>
        </w:rPr>
      </w:pPr>
      <w:r>
        <w:t xml:space="preserve">33. Sustainable Investing and Stewardship - Marshall Wace, accessed February 11, 2025, </w:t>
      </w:r>
      <w:hyperlink r:id="rId37">
        <w:r>
          <w:rPr>
            <w:color w:val="0000EE"/>
            <w:u w:val="single"/>
          </w:rPr>
          <w:t>https://www.mwam.com/sustainable_investing/</w:t>
        </w:r>
      </w:hyperlink>
    </w:p>
    <w:p w14:paraId="632F2648" w14:textId="77777777" w:rsidR="00ED1A8F" w:rsidRDefault="00000000">
      <w:pPr>
        <w:pBdr>
          <w:top w:val="nil"/>
          <w:left w:val="nil"/>
          <w:bottom w:val="nil"/>
          <w:right w:val="nil"/>
          <w:between w:val="nil"/>
        </w:pBdr>
        <w:rPr>
          <w:color w:val="0000EE"/>
          <w:u w:val="single"/>
        </w:rPr>
      </w:pPr>
      <w:r>
        <w:t xml:space="preserve">34. Marshall Wace | TrendSpider Learning Center, accessed February 11, 2025, </w:t>
      </w:r>
      <w:hyperlink r:id="rId38">
        <w:r>
          <w:rPr>
            <w:color w:val="0000EE"/>
            <w:u w:val="single"/>
          </w:rPr>
          <w:t>https://trendspider.com/learning-center/marshall-wace/</w:t>
        </w:r>
      </w:hyperlink>
    </w:p>
    <w:p w14:paraId="22DC8D0C" w14:textId="77777777" w:rsidR="00ED1A8F" w:rsidRDefault="00000000">
      <w:pPr>
        <w:pBdr>
          <w:top w:val="nil"/>
          <w:left w:val="nil"/>
          <w:bottom w:val="nil"/>
          <w:right w:val="nil"/>
          <w:between w:val="nil"/>
        </w:pBdr>
        <w:rPr>
          <w:color w:val="0000EE"/>
          <w:u w:val="single"/>
        </w:rPr>
      </w:pPr>
      <w:r>
        <w:t xml:space="preserve">35. The rise of green hedge funds: is long-short the right play for the climate transition?, accessed February 11, 2025, </w:t>
      </w:r>
      <w:hyperlink r:id="rId39">
        <w:r>
          <w:rPr>
            <w:color w:val="0000EE"/>
            <w:u w:val="single"/>
          </w:rPr>
          <w:t>https://www.responsible-investor.com/the-rise-of-green-hedge-funds-is-long-short-the-right-play-for-the-climate-transition/</w:t>
        </w:r>
      </w:hyperlink>
    </w:p>
    <w:p w14:paraId="021BC6A0" w14:textId="77777777" w:rsidR="00ED1A8F" w:rsidRDefault="00000000">
      <w:pPr>
        <w:pBdr>
          <w:top w:val="nil"/>
          <w:left w:val="nil"/>
          <w:bottom w:val="nil"/>
          <w:right w:val="nil"/>
          <w:between w:val="nil"/>
        </w:pBdr>
        <w:rPr>
          <w:color w:val="0000EE"/>
          <w:u w:val="single"/>
        </w:rPr>
      </w:pPr>
      <w:r>
        <w:t xml:space="preserve">36. Taskforce on Climate-Related Financial Disclosures (TCFD) - Marshall Wace, accessed February 11, 2025, </w:t>
      </w:r>
      <w:hyperlink r:id="rId40">
        <w:r>
          <w:rPr>
            <w:color w:val="0000EE"/>
            <w:u w:val="single"/>
          </w:rPr>
          <w:t>https://cdn.mwam.com/download/MW_Climate_Risk_Report_June_2024.pdf</w:t>
        </w:r>
      </w:hyperlink>
    </w:p>
    <w:p w14:paraId="7E9FA39D" w14:textId="77777777" w:rsidR="00ED1A8F" w:rsidRDefault="00000000">
      <w:pPr>
        <w:pBdr>
          <w:top w:val="nil"/>
          <w:left w:val="nil"/>
          <w:bottom w:val="nil"/>
          <w:right w:val="nil"/>
          <w:between w:val="nil"/>
        </w:pBdr>
        <w:rPr>
          <w:color w:val="0000EE"/>
          <w:u w:val="single"/>
        </w:rPr>
      </w:pPr>
      <w:r>
        <w:t xml:space="preserve">37. Diversity &amp; Collegiality - Marshall Wace, accessed February 11, 2025, </w:t>
      </w:r>
      <w:hyperlink r:id="rId41">
        <w:r>
          <w:rPr>
            <w:color w:val="0000EE"/>
            <w:u w:val="single"/>
          </w:rPr>
          <w:t>https://www.mwam.com/values-and-culture/diversity-collegiality/</w:t>
        </w:r>
      </w:hyperlink>
    </w:p>
    <w:p w14:paraId="4D54C6C8" w14:textId="77777777" w:rsidR="00ED1A8F" w:rsidRDefault="00000000">
      <w:pPr>
        <w:pBdr>
          <w:top w:val="nil"/>
          <w:left w:val="nil"/>
          <w:bottom w:val="nil"/>
          <w:right w:val="nil"/>
          <w:between w:val="nil"/>
        </w:pBdr>
        <w:rPr>
          <w:color w:val="0000EE"/>
          <w:u w:val="single"/>
        </w:rPr>
      </w:pPr>
      <w:r>
        <w:t xml:space="preserve">38. Marshall Wace Sustainable Investing and Stewardship Approach, accessed February 11, 2025, </w:t>
      </w:r>
      <w:hyperlink r:id="rId42">
        <w:r>
          <w:rPr>
            <w:color w:val="0000EE"/>
            <w:u w:val="single"/>
          </w:rPr>
          <w:t>https://cdn.mwam.com/download/MW_Sustainable_Investing_and_Stewardship.pdf</w:t>
        </w:r>
      </w:hyperlink>
    </w:p>
    <w:p w14:paraId="485AC417" w14:textId="77777777" w:rsidR="00ED1A8F" w:rsidRDefault="00000000">
      <w:pPr>
        <w:pBdr>
          <w:top w:val="nil"/>
          <w:left w:val="nil"/>
          <w:bottom w:val="nil"/>
          <w:right w:val="nil"/>
          <w:between w:val="nil"/>
        </w:pBdr>
        <w:rPr>
          <w:color w:val="0000EE"/>
          <w:u w:val="single"/>
        </w:rPr>
      </w:pPr>
      <w:r>
        <w:t xml:space="preserve">39. Marshall Wace : r/quant - Reddit, accessed February 11, 2025, </w:t>
      </w:r>
      <w:hyperlink r:id="rId43">
        <w:r>
          <w:rPr>
            <w:color w:val="0000EE"/>
            <w:u w:val="single"/>
          </w:rPr>
          <w:t>https://www.reddit.com/r/quant/comments/1cp7dbz/marshall_wace/</w:t>
        </w:r>
      </w:hyperlink>
    </w:p>
    <w:p w14:paraId="5D219399" w14:textId="77777777" w:rsidR="00ED1A8F" w:rsidRDefault="00000000">
      <w:pPr>
        <w:pBdr>
          <w:top w:val="nil"/>
          <w:left w:val="nil"/>
          <w:bottom w:val="nil"/>
          <w:right w:val="nil"/>
          <w:between w:val="nil"/>
        </w:pBdr>
        <w:rPr>
          <w:color w:val="0000EE"/>
          <w:u w:val="single"/>
        </w:rPr>
      </w:pPr>
      <w:r>
        <w:t xml:space="preserve">40. The Impact of ESG on Financial Performance, accessed February 11, 2025, </w:t>
      </w:r>
      <w:hyperlink r:id="rId44">
        <w:r>
          <w:rPr>
            <w:color w:val="0000EE"/>
            <w:u w:val="single"/>
          </w:rPr>
          <w:t>https://www.iriscarbon.com/the-impact-of-esg-on-financial-performance-why-it-matters-more-than-ever/</w:t>
        </w:r>
      </w:hyperlink>
    </w:p>
    <w:p w14:paraId="6C284E57" w14:textId="77777777" w:rsidR="00ED1A8F" w:rsidRDefault="00000000">
      <w:pPr>
        <w:pBdr>
          <w:top w:val="nil"/>
          <w:left w:val="nil"/>
          <w:bottom w:val="nil"/>
          <w:right w:val="nil"/>
          <w:between w:val="nil"/>
        </w:pBdr>
        <w:rPr>
          <w:color w:val="0000EE"/>
          <w:u w:val="single"/>
        </w:rPr>
      </w:pPr>
      <w:r>
        <w:t xml:space="preserve">41. ESG and Performance - MSCI, accessed February 11, 2025, </w:t>
      </w:r>
      <w:hyperlink r:id="rId45">
        <w:r>
          <w:rPr>
            <w:color w:val="0000EE"/>
            <w:u w:val="single"/>
          </w:rPr>
          <w:t>https://www.msci.com/esg-101-what-is-esg/esg-and-performance</w:t>
        </w:r>
      </w:hyperlink>
    </w:p>
    <w:p w14:paraId="61523FD0" w14:textId="77777777" w:rsidR="00ED1A8F" w:rsidRDefault="00000000">
      <w:pPr>
        <w:pBdr>
          <w:top w:val="nil"/>
          <w:left w:val="nil"/>
          <w:bottom w:val="nil"/>
          <w:right w:val="nil"/>
          <w:between w:val="nil"/>
        </w:pBdr>
        <w:rPr>
          <w:color w:val="0000EE"/>
          <w:u w:val="single"/>
        </w:rPr>
      </w:pPr>
      <w:r>
        <w:t xml:space="preserve">42. Part III: ESG factors and returns – a review of recent research - UN PRI, accessed February 11, 2025, </w:t>
      </w:r>
      <w:hyperlink r:id="rId46">
        <w:r>
          <w:rPr>
            <w:color w:val="0000EE"/>
            <w:u w:val="single"/>
          </w:rPr>
          <w:t>https://www.unpri.org/pri-blog/part-iii-esg-factors-and-returns-a-review-of-recent-research/12728.article</w:t>
        </w:r>
      </w:hyperlink>
    </w:p>
    <w:p w14:paraId="2B66F118" w14:textId="77777777" w:rsidR="00ED1A8F" w:rsidRDefault="00000000">
      <w:pPr>
        <w:pBdr>
          <w:top w:val="nil"/>
          <w:left w:val="nil"/>
          <w:bottom w:val="nil"/>
          <w:right w:val="nil"/>
          <w:between w:val="nil"/>
        </w:pBdr>
        <w:rPr>
          <w:color w:val="0000EE"/>
          <w:u w:val="single"/>
        </w:rPr>
      </w:pPr>
      <w:r>
        <w:t xml:space="preserve">43. How to Manage ESG Investor Risk - Brightest, accessed February 11, 2025, </w:t>
      </w:r>
      <w:hyperlink r:id="rId47">
        <w:r>
          <w:rPr>
            <w:color w:val="0000EE"/>
            <w:u w:val="single"/>
          </w:rPr>
          <w:t>https://www.brightest.io/esg-investor-risk-management</w:t>
        </w:r>
      </w:hyperlink>
    </w:p>
    <w:p w14:paraId="273BFA17" w14:textId="77777777" w:rsidR="00ED1A8F" w:rsidRDefault="00000000">
      <w:pPr>
        <w:pBdr>
          <w:top w:val="nil"/>
          <w:left w:val="nil"/>
          <w:bottom w:val="nil"/>
          <w:right w:val="nil"/>
          <w:between w:val="nil"/>
        </w:pBdr>
        <w:rPr>
          <w:color w:val="0000EE"/>
          <w:u w:val="single"/>
        </w:rPr>
      </w:pPr>
      <w:r>
        <w:t xml:space="preserve">44. How ESG drives corporate financial performance | Wolters Kluwer, accessed February 11, 2025, </w:t>
      </w:r>
      <w:hyperlink r:id="rId48">
        <w:r>
          <w:rPr>
            <w:color w:val="0000EE"/>
            <w:u w:val="single"/>
          </w:rPr>
          <w:t>https://www.wolterskluwer.com/en/expert-insights/the-importance-of-esg-as-a-key-drive-of-corporate-performance</w:t>
        </w:r>
      </w:hyperlink>
    </w:p>
    <w:p w14:paraId="42F60C10" w14:textId="77777777" w:rsidR="00ED1A8F" w:rsidRDefault="00000000">
      <w:pPr>
        <w:pBdr>
          <w:top w:val="nil"/>
          <w:left w:val="nil"/>
          <w:bottom w:val="nil"/>
          <w:right w:val="nil"/>
          <w:between w:val="nil"/>
        </w:pBdr>
        <w:rPr>
          <w:color w:val="0000EE"/>
          <w:u w:val="single"/>
        </w:rPr>
      </w:pPr>
      <w:r>
        <w:t xml:space="preserve">45. leadiq.com, accessed February 11, 2025, </w:t>
      </w:r>
      <w:hyperlink r:id="rId49" w:anchor=":~:text=Similar%20Company%20Landscape%20Marshall%20Wace,strategic%20approach%20for%20sales%20expansion.">
        <w:r>
          <w:rPr>
            <w:color w:val="0000EE"/>
            <w:u w:val="single"/>
          </w:rPr>
          <w:t>https://leadiq.com/c/marshall-wace/5a1d7f0524000024005a453f#:~:text=Similar%20Company%20Landscape%20Marshall%20Wace,strategic%20approach%20for%20sales%20expansion.</w:t>
        </w:r>
      </w:hyperlink>
    </w:p>
    <w:p w14:paraId="74399521" w14:textId="77777777" w:rsidR="00ED1A8F" w:rsidRDefault="00000000">
      <w:pPr>
        <w:pBdr>
          <w:top w:val="nil"/>
          <w:left w:val="nil"/>
          <w:bottom w:val="nil"/>
          <w:right w:val="nil"/>
          <w:between w:val="nil"/>
        </w:pBdr>
        <w:rPr>
          <w:color w:val="0000EE"/>
          <w:u w:val="single"/>
        </w:rPr>
      </w:pPr>
      <w:r>
        <w:t xml:space="preserve">46. 10 ½ Lessons from 23 years at Marshall Wace (Capital Allocators, EP.157) - YouTube, accessed February 11, 2025, </w:t>
      </w:r>
      <w:hyperlink r:id="rId50">
        <w:r>
          <w:rPr>
            <w:color w:val="0000EE"/>
            <w:u w:val="single"/>
          </w:rPr>
          <w:t>https://www.youtube.com/watch?v=ONgpWZPf9tw</w:t>
        </w:r>
      </w:hyperlink>
    </w:p>
    <w:sectPr w:rsidR="00ED1A8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84FD1"/>
    <w:multiLevelType w:val="multilevel"/>
    <w:tmpl w:val="B76674DA"/>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ACD29A7"/>
    <w:multiLevelType w:val="multilevel"/>
    <w:tmpl w:val="661811BA"/>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BE812A2"/>
    <w:multiLevelType w:val="multilevel"/>
    <w:tmpl w:val="F9E0AD88"/>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91E65BB"/>
    <w:multiLevelType w:val="multilevel"/>
    <w:tmpl w:val="213E8A48"/>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FE20B4A"/>
    <w:multiLevelType w:val="multilevel"/>
    <w:tmpl w:val="B300A2EA"/>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5F4E7F44"/>
    <w:multiLevelType w:val="multilevel"/>
    <w:tmpl w:val="59CA186A"/>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637F3B44"/>
    <w:multiLevelType w:val="multilevel"/>
    <w:tmpl w:val="DAEAC428"/>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0D3257E"/>
    <w:multiLevelType w:val="multilevel"/>
    <w:tmpl w:val="27D69806"/>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70F1209C"/>
    <w:multiLevelType w:val="multilevel"/>
    <w:tmpl w:val="662048AA"/>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72450D06"/>
    <w:multiLevelType w:val="multilevel"/>
    <w:tmpl w:val="8DAECBE4"/>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78E81F01"/>
    <w:multiLevelType w:val="multilevel"/>
    <w:tmpl w:val="2ED40B44"/>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662701799">
    <w:abstractNumId w:val="7"/>
  </w:num>
  <w:num w:numId="2" w16cid:durableId="783113856">
    <w:abstractNumId w:val="5"/>
  </w:num>
  <w:num w:numId="3" w16cid:durableId="660426494">
    <w:abstractNumId w:val="8"/>
  </w:num>
  <w:num w:numId="4" w16cid:durableId="691147941">
    <w:abstractNumId w:val="1"/>
  </w:num>
  <w:num w:numId="5" w16cid:durableId="1056583868">
    <w:abstractNumId w:val="6"/>
  </w:num>
  <w:num w:numId="6" w16cid:durableId="1576164514">
    <w:abstractNumId w:val="9"/>
  </w:num>
  <w:num w:numId="7" w16cid:durableId="920212360">
    <w:abstractNumId w:val="2"/>
  </w:num>
  <w:num w:numId="8" w16cid:durableId="1144153634">
    <w:abstractNumId w:val="0"/>
  </w:num>
  <w:num w:numId="9" w16cid:durableId="1701121936">
    <w:abstractNumId w:val="4"/>
  </w:num>
  <w:num w:numId="10" w16cid:durableId="1728844314">
    <w:abstractNumId w:val="3"/>
  </w:num>
  <w:num w:numId="11" w16cid:durableId="1825007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8F"/>
    <w:rsid w:val="006D11BC"/>
    <w:rsid w:val="00B65A5E"/>
    <w:rsid w:val="00ED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5C18"/>
  <w15:docId w15:val="{F459E1EB-AAE6-439B-836E-857F8816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peakframeworks.com/post/esg-in-finance" TargetMode="External"/><Relationship Id="rId18" Type="http://schemas.openxmlformats.org/officeDocument/2006/relationships/hyperlink" Target="https://www.crowe.com/pl/en-us/insights/the-most-important-esg-regulations-a-guide-for-business" TargetMode="External"/><Relationship Id="rId26" Type="http://schemas.openxmlformats.org/officeDocument/2006/relationships/hyperlink" Target="https://ieefa.org/resources/esg-investing-steady-growth-amidst-adversity" TargetMode="External"/><Relationship Id="rId39" Type="http://schemas.openxmlformats.org/officeDocument/2006/relationships/hyperlink" Target="https://www.responsible-investor.com/the-rise-of-green-hedge-funds-is-long-short-the-right-play-for-the-climate-transition/" TargetMode="External"/><Relationship Id="rId21" Type="http://schemas.openxmlformats.org/officeDocument/2006/relationships/hyperlink" Target="https://aws.amazon.com/marketplace/pp/prodview-lqycuz36ulvc4" TargetMode="External"/><Relationship Id="rId34" Type="http://schemas.openxmlformats.org/officeDocument/2006/relationships/hyperlink" Target="https://www.abrdn.com/en-gb/institutional/insights-and-research/esg-4-big-sustainability-trends-investors-cant-ignore" TargetMode="External"/><Relationship Id="rId42" Type="http://schemas.openxmlformats.org/officeDocument/2006/relationships/hyperlink" Target="https://cdn.mwam.com/download/MW_Sustainable_Investing_and_Stewardship.pdf" TargetMode="External"/><Relationship Id="rId47" Type="http://schemas.openxmlformats.org/officeDocument/2006/relationships/hyperlink" Target="https://www.brightest.io/esg-investor-risk-management" TargetMode="External"/><Relationship Id="rId50" Type="http://schemas.openxmlformats.org/officeDocument/2006/relationships/hyperlink" Target="https://www.youtube.com/watch?v=ONgpWZPf9tw" TargetMode="External"/><Relationship Id="rId7" Type="http://schemas.openxmlformats.org/officeDocument/2006/relationships/hyperlink" Target="https://www.msci.com/esg-101-what-is-esg/evolution-of-esg-investing" TargetMode="External"/><Relationship Id="rId2" Type="http://schemas.openxmlformats.org/officeDocument/2006/relationships/styles" Target="styles.xml"/><Relationship Id="rId16" Type="http://schemas.openxmlformats.org/officeDocument/2006/relationships/hyperlink" Target="https://www.corlytics.com/regulatory-hub/a-guide-to-navigating-the-esg-regulatory-landscape-implementing-esg-regulations/" TargetMode="External"/><Relationship Id="rId29" Type="http://schemas.openxmlformats.org/officeDocument/2006/relationships/hyperlink" Target="https://www.thecorporategovernanceinstitute.com/insights/news-analysis/the-future-of-esg-in-2025/" TargetMode="External"/><Relationship Id="rId11" Type="http://schemas.openxmlformats.org/officeDocument/2006/relationships/hyperlink" Target="https://www.ibm.com/think/topics/environmental-social-and-governance-history" TargetMode="External"/><Relationship Id="rId24" Type="http://schemas.openxmlformats.org/officeDocument/2006/relationships/hyperlink" Target="https://greenly.earth/en-us/blog/company-guide/esg-investing-meaning-and-trends" TargetMode="External"/><Relationship Id="rId32" Type="http://schemas.openxmlformats.org/officeDocument/2006/relationships/hyperlink" Target="https://carbontrail.net/blog/5-esg-trends-in-2025/" TargetMode="External"/><Relationship Id="rId37" Type="http://schemas.openxmlformats.org/officeDocument/2006/relationships/hyperlink" Target="https://www.mwam.com/sustainable_investing/" TargetMode="External"/><Relationship Id="rId40" Type="http://schemas.openxmlformats.org/officeDocument/2006/relationships/hyperlink" Target="https://cdn.mwam.com/download/MW_Climate_Risk_Report_June_2024.pdf" TargetMode="External"/><Relationship Id="rId45" Type="http://schemas.openxmlformats.org/officeDocument/2006/relationships/hyperlink" Target="https://www.msci.com/esg-101-what-is-esg/esg-and-performance" TargetMode="External"/><Relationship Id="rId5" Type="http://schemas.openxmlformats.org/officeDocument/2006/relationships/hyperlink" Target="https://indexes.morningstar.com/insights/perspective/bltb86a91912cf03c3f/esg-turns-20-a-brief-history-and-why-its-not-going-away" TargetMode="External"/><Relationship Id="rId15" Type="http://schemas.openxmlformats.org/officeDocument/2006/relationships/hyperlink" Target="https://www.janushenderson.com/en-us/advisor/article/esg-unpacked-regulatory-frameworks-shaping-sustainable-investing/" TargetMode="External"/><Relationship Id="rId23" Type="http://schemas.openxmlformats.org/officeDocument/2006/relationships/hyperlink" Target="https://www.morningstar.com/sustainable-investing/how-big-is-us-sustainable-investment-market-65-trillion-trade-group-says" TargetMode="External"/><Relationship Id="rId28" Type="http://schemas.openxmlformats.org/officeDocument/2006/relationships/hyperlink" Target="https://about.tablecloth.io/articles/6-common-challenges-to-esg-due-diligence-and-how-to-overcome-them" TargetMode="External"/><Relationship Id="rId36" Type="http://schemas.openxmlformats.org/officeDocument/2006/relationships/hyperlink" Target="https://www.weforum.org/stories/2023/06/riding-the-esg-investing-rollercoaster-and-the-safeguards-that-intelligent-carbon-accounting-can-provide/" TargetMode="External"/><Relationship Id="rId49" Type="http://schemas.openxmlformats.org/officeDocument/2006/relationships/hyperlink" Target="https://leadiq.com/c/marshall-wace/5a1d7f0524000024005a453f" TargetMode="External"/><Relationship Id="rId10" Type="http://schemas.openxmlformats.org/officeDocument/2006/relationships/hyperlink" Target="https://www.preqin.com/academy/lesson-5-esg/history-of-esg" TargetMode="External"/><Relationship Id="rId19" Type="http://schemas.openxmlformats.org/officeDocument/2006/relationships/hyperlink" Target="https://plana.earth/academy/eu-esg-regulations" TargetMode="External"/><Relationship Id="rId31" Type="http://schemas.openxmlformats.org/officeDocument/2006/relationships/hyperlink" Target="https://www.cfainstitute.org/insights/articles/finance-industry-esg-impact" TargetMode="External"/><Relationship Id="rId44" Type="http://schemas.openxmlformats.org/officeDocument/2006/relationships/hyperlink" Target="https://www.iriscarbon.com/the-impact-of-esg-on-financial-performance-why-it-matters-more-than-eve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ir.advancedleadership.harvard.edu/articles/politicization-of-esg-investing" TargetMode="External"/><Relationship Id="rId14" Type="http://schemas.openxmlformats.org/officeDocument/2006/relationships/hyperlink" Target="https://assets.kpmg.com/content/dam/kpmgsites/es/pdf/2022/04/evolution-esg-investing.pdf.coredownload.inline.pdf" TargetMode="External"/><Relationship Id="rId22" Type="http://schemas.openxmlformats.org/officeDocument/2006/relationships/hyperlink" Target="https://www.grandviewresearch.com/industry-analysis/esg-investing-market-report" TargetMode="External"/><Relationship Id="rId27" Type="http://schemas.openxmlformats.org/officeDocument/2006/relationships/hyperlink" Target="https://www.greenbuildermedia.com/blog/esg-investing-weathering-market-storms-and-driving-growth-in-2024" TargetMode="External"/><Relationship Id="rId30" Type="http://schemas.openxmlformats.org/officeDocument/2006/relationships/hyperlink" Target="https://corpgov.law.harvard.edu/2024/09/16/is-2024-past-peak-esg/" TargetMode="External"/><Relationship Id="rId35" Type="http://schemas.openxmlformats.org/officeDocument/2006/relationships/hyperlink" Target="https://riverwaterpartners.com/2024/09/27/how-millennials-are-shaping-the-future-of-esg-investing/" TargetMode="External"/><Relationship Id="rId43" Type="http://schemas.openxmlformats.org/officeDocument/2006/relationships/hyperlink" Target="https://www.reddit.com/r/quant/comments/1cp7dbz/marshall_wace/" TargetMode="External"/><Relationship Id="rId48" Type="http://schemas.openxmlformats.org/officeDocument/2006/relationships/hyperlink" Target="https://www.wolterskluwer.com/en/expert-insights/the-importance-of-esg-as-a-key-drive-of-corporate-performance" TargetMode="External"/><Relationship Id="rId8" Type="http://schemas.openxmlformats.org/officeDocument/2006/relationships/hyperlink" Target="https://en.wikipedia.org/wiki/Environmental,_social,_and_governance"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esl.org/resources-tools/educational-resources/esg-investing-part-one" TargetMode="External"/><Relationship Id="rId17" Type="http://schemas.openxmlformats.org/officeDocument/2006/relationships/hyperlink" Target="https://www.thomsonreuters.com/en/reports/esg-under-strain" TargetMode="External"/><Relationship Id="rId25" Type="http://schemas.openxmlformats.org/officeDocument/2006/relationships/hyperlink" Target="https://www.ey.com/en_ca/insights/financial-services/the-evolution-of-esg-investing-from-popular-rise-to-strategic-growth" TargetMode="External"/><Relationship Id="rId33" Type="http://schemas.openxmlformats.org/officeDocument/2006/relationships/hyperlink" Target="https://www.disruptionbanking.com/2024/11/27/the-future-of-esg-investing-under-president-trump/" TargetMode="External"/><Relationship Id="rId38" Type="http://schemas.openxmlformats.org/officeDocument/2006/relationships/hyperlink" Target="https://trendspider.com/learning-center/marshall-wace/" TargetMode="External"/><Relationship Id="rId46" Type="http://schemas.openxmlformats.org/officeDocument/2006/relationships/hyperlink" Target="https://www.unpri.org/pri-blog/part-iii-esg-factors-and-returns-a-review-of-recent-research/12728.article" TargetMode="External"/><Relationship Id="rId20" Type="http://schemas.openxmlformats.org/officeDocument/2006/relationships/hyperlink" Target="https://sustainabilitymag.com/esg/esg-policy-and-regulation-what-to-prepare-for-in-2024" TargetMode="External"/><Relationship Id="rId41" Type="http://schemas.openxmlformats.org/officeDocument/2006/relationships/hyperlink" Target="https://www.mwam.com/values-and-culture/diversity-collegiality/" TargetMode="External"/><Relationship Id="rId1" Type="http://schemas.openxmlformats.org/officeDocument/2006/relationships/numbering" Target="numbering.xml"/><Relationship Id="rId6" Type="http://schemas.openxmlformats.org/officeDocument/2006/relationships/hyperlink" Target="https://www.thecorporategovernanceinstitute.com/insights/lexicon/what-is-the-history-of-e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4804</Words>
  <Characters>27387</Characters>
  <Application>Microsoft Office Word</Application>
  <DocSecurity>0</DocSecurity>
  <Lines>228</Lines>
  <Paragraphs>64</Paragraphs>
  <ScaleCrop>false</ScaleCrop>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Shu</cp:lastModifiedBy>
  <cp:revision>2</cp:revision>
  <dcterms:created xsi:type="dcterms:W3CDTF">2025-02-15T21:53:00Z</dcterms:created>
  <dcterms:modified xsi:type="dcterms:W3CDTF">2025-02-15T21:53:00Z</dcterms:modified>
</cp:coreProperties>
</file>